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8C440" w14:textId="70122654" w:rsidR="0092578F" w:rsidRDefault="00F65DE2" w:rsidP="00283385">
      <w:pPr>
        <w:tabs>
          <w:tab w:val="left" w:pos="6096"/>
        </w:tabs>
        <w:ind w:left="4320"/>
        <w:jc w:val="center"/>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0288" behindDoc="0" locked="0" layoutInCell="1" allowOverlap="1" wp14:anchorId="33981401" wp14:editId="4E3C3271">
            <wp:simplePos x="0" y="0"/>
            <wp:positionH relativeFrom="column">
              <wp:posOffset>-52878</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283385">
        <w:rPr>
          <w:rFonts w:ascii="Verdana" w:hAnsi="Verdana"/>
          <w:color w:val="ED1C2A"/>
          <w:sz w:val="30"/>
        </w:rPr>
        <w:t xml:space="preserve">     </w:t>
      </w:r>
      <w:r>
        <w:rPr>
          <w:rFonts w:ascii="Verdana" w:hAnsi="Verdana"/>
          <w:color w:val="ED1C2A"/>
          <w:sz w:val="30"/>
        </w:rPr>
        <w:t>COMUNICADO DE PRENSA</w:t>
      </w:r>
    </w:p>
    <w:p w14:paraId="659DACE1" w14:textId="1973A114" w:rsidR="0092578F" w:rsidRPr="00164A29" w:rsidRDefault="00EC43C9" w:rsidP="00EC43C9">
      <w:pPr>
        <w:jc w:val="center"/>
        <w:rPr>
          <w:rFonts w:ascii="Verdana" w:hAnsi="Verdana"/>
          <w:color w:val="ED1C2A"/>
          <w:sz w:val="18"/>
          <w:szCs w:val="18"/>
        </w:rPr>
      </w:pPr>
      <w:r>
        <w:rPr>
          <w:rFonts w:ascii="Verdana" w:hAnsi="Verdana"/>
          <w:color w:val="41525C"/>
          <w:sz w:val="18"/>
        </w:rPr>
        <w:t xml:space="preserve">                        </w:t>
      </w:r>
      <w:r>
        <w:tab/>
      </w:r>
      <w:r>
        <w:tab/>
      </w:r>
      <w:r>
        <w:tab/>
      </w:r>
      <w:r>
        <w:tab/>
      </w:r>
      <w:r>
        <w:tab/>
      </w:r>
      <w:r>
        <w:rPr>
          <w:rFonts w:ascii="Verdana" w:hAnsi="Verdana"/>
          <w:color w:val="41525C"/>
          <w:sz w:val="18"/>
        </w:rPr>
        <w:t xml:space="preserve">        </w:t>
      </w:r>
      <w:r w:rsidR="00283385">
        <w:rPr>
          <w:rFonts w:ascii="Verdana" w:hAnsi="Verdana"/>
          <w:color w:val="41525C"/>
          <w:sz w:val="18"/>
        </w:rPr>
        <w:tab/>
      </w:r>
      <w:r w:rsidR="00283385">
        <w:rPr>
          <w:rFonts w:ascii="Verdana" w:hAnsi="Verdana"/>
          <w:color w:val="41525C"/>
          <w:sz w:val="18"/>
        </w:rPr>
        <w:tab/>
      </w:r>
      <w:r w:rsidR="005D0A03">
        <w:rPr>
          <w:rFonts w:ascii="Verdana" w:hAnsi="Verdana"/>
          <w:color w:val="41525C"/>
          <w:sz w:val="18"/>
        </w:rPr>
        <w:t>21</w:t>
      </w:r>
      <w:r>
        <w:rPr>
          <w:rFonts w:ascii="Verdana" w:hAnsi="Verdana"/>
          <w:color w:val="41525C"/>
          <w:sz w:val="18"/>
        </w:rPr>
        <w:t xml:space="preserve"> de diciembre de 2016</w:t>
      </w:r>
    </w:p>
    <w:p w14:paraId="6CFE2793" w14:textId="77777777" w:rsidR="00164A29" w:rsidRDefault="00164A29" w:rsidP="00FD3526">
      <w:pPr>
        <w:rPr>
          <w:rFonts w:ascii="Verdana" w:hAnsi="Verdana"/>
          <w:color w:val="ED1C2A"/>
          <w:sz w:val="30"/>
          <w:szCs w:val="30"/>
        </w:rPr>
      </w:pPr>
    </w:p>
    <w:p w14:paraId="6D412B8F" w14:textId="77777777" w:rsidR="007523FB" w:rsidRPr="003E31C0" w:rsidRDefault="007523FB" w:rsidP="00FD3526">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78310235" w14:textId="77777777" w:rsidR="00F703C9" w:rsidRDefault="00B33C5D" w:rsidP="00F703C9">
      <w:pPr>
        <w:rPr>
          <w:rFonts w:ascii="Georgia" w:hAnsi="Georgia"/>
          <w:b/>
          <w:bCs/>
          <w:sz w:val="28"/>
          <w:szCs w:val="28"/>
        </w:rPr>
      </w:pPr>
      <w:r>
        <w:rPr>
          <w:rFonts w:ascii="Georgia" w:hAnsi="Georgia"/>
          <w:b/>
          <w:sz w:val="28"/>
        </w:rPr>
        <w:t xml:space="preserve">La GMK5150L y la GMK5250L de Grove debutan en Norteamérica </w:t>
      </w:r>
    </w:p>
    <w:p w14:paraId="0B2EB5CD" w14:textId="77777777" w:rsidR="007B19F7" w:rsidRDefault="007B19F7" w:rsidP="007B19F7">
      <w:pPr>
        <w:rPr>
          <w:rFonts w:ascii="Georgia" w:hAnsi="Georgia"/>
          <w:b/>
          <w:sz w:val="28"/>
          <w:szCs w:val="28"/>
        </w:rPr>
      </w:pPr>
    </w:p>
    <w:p w14:paraId="1A012768" w14:textId="77777777" w:rsidR="00A908B9" w:rsidRDefault="00A908B9" w:rsidP="007B19F7">
      <w:pPr>
        <w:rPr>
          <w:rFonts w:ascii="Georgia" w:hAnsi="Georgia"/>
          <w:sz w:val="21"/>
          <w:szCs w:val="21"/>
        </w:rPr>
      </w:pPr>
      <w:r>
        <w:rPr>
          <w:rFonts w:ascii="Georgia" w:hAnsi="Georgia"/>
          <w:sz w:val="21"/>
        </w:rPr>
        <w:t>Esta es la primera vez que Manitowoc presentará las grúas GMK5150L y GMK5250L en una feria comercial en Norteamérica. Las dos nuevas grúas todo terreno serán unos de los productos destacados más importantes de CONEXPO 2017 y con toda seguridad atraerán a una multitud de personas al stand de la compañía.</w:t>
      </w:r>
    </w:p>
    <w:p w14:paraId="39518185" w14:textId="77777777" w:rsidR="00A908B9" w:rsidRDefault="00A908B9" w:rsidP="007B19F7">
      <w:pPr>
        <w:rPr>
          <w:rFonts w:ascii="Georgia" w:hAnsi="Georgia"/>
          <w:sz w:val="21"/>
          <w:szCs w:val="21"/>
        </w:rPr>
      </w:pPr>
      <w:bookmarkStart w:id="0" w:name="_GoBack"/>
      <w:bookmarkEnd w:id="0"/>
    </w:p>
    <w:p w14:paraId="06E2A2C3" w14:textId="77777777" w:rsidR="005C65E2" w:rsidRDefault="0019771D" w:rsidP="005C65E2">
      <w:pPr>
        <w:rPr>
          <w:rFonts w:ascii="Georgia" w:hAnsi="Georgia"/>
          <w:sz w:val="21"/>
          <w:szCs w:val="21"/>
        </w:rPr>
      </w:pPr>
      <w:r>
        <w:rPr>
          <w:rFonts w:ascii="Georgia" w:hAnsi="Georgia"/>
          <w:sz w:val="21"/>
        </w:rPr>
        <w:t>Tanto la GMK5150L como la GMK5250L poseen tecnologías de punta cuyo objetivo es generar un mayor retorno sobre la inversión para los clientes de Manitowoc. Cabe mencionar que cada grúa tiene un solo motor Tier 4 final, un concepto innovador iniciado por Grove en su muy exitosa Grove GMK6400. El motor impulsa el vehículo y la superestructura, lo que reduce el peso total y el consumo de combustible, y al mismo tiempo baja los costos de operación y mantenimiento.</w:t>
      </w:r>
    </w:p>
    <w:p w14:paraId="3F8AC558" w14:textId="77777777" w:rsidR="005C65E2" w:rsidRDefault="005C65E2" w:rsidP="005C65E2">
      <w:pPr>
        <w:rPr>
          <w:rFonts w:ascii="Georgia" w:hAnsi="Georgia"/>
          <w:sz w:val="21"/>
          <w:szCs w:val="21"/>
        </w:rPr>
      </w:pPr>
    </w:p>
    <w:p w14:paraId="49C184C7" w14:textId="5CC4E6D6" w:rsidR="00A908B9" w:rsidRPr="005C65E2" w:rsidRDefault="005C65E2" w:rsidP="007B19F7">
      <w:pPr>
        <w:rPr>
          <w:rFonts w:ascii="Georgia" w:hAnsi="Georgia"/>
          <w:sz w:val="21"/>
          <w:szCs w:val="21"/>
        </w:rPr>
      </w:pPr>
      <w:r>
        <w:rPr>
          <w:rFonts w:ascii="Georgia" w:hAnsi="Georgia"/>
          <w:sz w:val="21"/>
        </w:rPr>
        <w:t xml:space="preserve">“La GMK5150L y la GMK5250L son un reflejo de los avances tecnológicos en el diseño y la ingeniería de las grúas todo terreno de Grove”, dice Andreas Cremer, director global de productos de Manitowoc para grúas todo terreno. En conformidad con </w:t>
      </w:r>
      <w:r>
        <w:rPr>
          <w:rFonts w:ascii="Georgia" w:hAnsi="Georgia"/>
          <w:i/>
          <w:sz w:val="21"/>
        </w:rPr>
        <w:t>La manera Manitowoc</w:t>
      </w:r>
      <w:r>
        <w:rPr>
          <w:rFonts w:ascii="Georgia" w:hAnsi="Georgia"/>
          <w:sz w:val="21"/>
        </w:rPr>
        <w:t xml:space="preserve"> estas grúas se diseñan teniendo en cuenta a los clientes y sus compañías. Estas grúas son trabajadoras infatigables que brindan beneficios mensurables en comparación con generaciones de grúas todo terreno anteriores”.</w:t>
      </w:r>
    </w:p>
    <w:p w14:paraId="200FAEE5" w14:textId="77777777" w:rsidR="00A908B9" w:rsidRDefault="00A908B9" w:rsidP="007B19F7">
      <w:pPr>
        <w:rPr>
          <w:rFonts w:ascii="Georgia" w:hAnsi="Georgia"/>
          <w:sz w:val="21"/>
          <w:szCs w:val="21"/>
        </w:rPr>
      </w:pPr>
    </w:p>
    <w:p w14:paraId="14B5508D" w14:textId="77777777" w:rsidR="00BE49DE" w:rsidRPr="00BE49DE" w:rsidRDefault="00BE49DE" w:rsidP="00BE49DE">
      <w:pPr>
        <w:rPr>
          <w:rFonts w:ascii="Georgia" w:hAnsi="Georgia"/>
          <w:b/>
          <w:sz w:val="21"/>
          <w:szCs w:val="21"/>
        </w:rPr>
      </w:pPr>
      <w:r>
        <w:rPr>
          <w:rFonts w:ascii="Georgia" w:hAnsi="Georgia"/>
          <w:b/>
          <w:sz w:val="21"/>
        </w:rPr>
        <w:t>Avances compartidos</w:t>
      </w:r>
    </w:p>
    <w:p w14:paraId="0ADFDE09" w14:textId="77777777" w:rsidR="00C97CFD" w:rsidRDefault="00BE49DE" w:rsidP="00BE49DE">
      <w:pPr>
        <w:rPr>
          <w:rFonts w:ascii="Georgia" w:hAnsi="Georgia"/>
          <w:sz w:val="21"/>
          <w:szCs w:val="21"/>
        </w:rPr>
      </w:pPr>
      <w:r>
        <w:rPr>
          <w:rFonts w:ascii="Georgia" w:hAnsi="Georgia"/>
          <w:sz w:val="21"/>
        </w:rPr>
        <w:t xml:space="preserve">La designación “L” en las grúas GMK5150L y GMK5250L indica el hecho de que ambas son modelos con “pluma larga” que ofrecen más alcance para una variedad de trabajos, tales como el armado de grúas torre, elevaciones angostas en ciudades congestionadas o el alcance por encima de edificios para realizar instalaciones de equipos de climatización, entre muchos otros ejemplos. </w:t>
      </w:r>
    </w:p>
    <w:p w14:paraId="4955A435" w14:textId="77777777" w:rsidR="00C97CFD" w:rsidRDefault="00C97CFD" w:rsidP="00BE49DE">
      <w:pPr>
        <w:rPr>
          <w:rFonts w:ascii="Georgia" w:hAnsi="Georgia"/>
          <w:sz w:val="21"/>
          <w:szCs w:val="21"/>
        </w:rPr>
      </w:pPr>
    </w:p>
    <w:p w14:paraId="75897425" w14:textId="36A8DFF6" w:rsidR="00CA69C4" w:rsidRDefault="00CA69C4" w:rsidP="00BE49DE">
      <w:pPr>
        <w:rPr>
          <w:rFonts w:ascii="Georgia" w:hAnsi="Georgia"/>
          <w:sz w:val="21"/>
          <w:szCs w:val="21"/>
        </w:rPr>
      </w:pPr>
      <w:r>
        <w:rPr>
          <w:rFonts w:ascii="Georgia" w:hAnsi="Georgia"/>
          <w:sz w:val="21"/>
        </w:rPr>
        <w:t xml:space="preserve">La GMK5250L tiene una impresionante pluma de 70 metros mientras que la GMK5150L ostenta una pluma de 60 metros. (Además, Grove ofrece la GMK5150 con una pluma más corta de 51 metros y tablas de carga ligeramente mayores). La forma MEGAFORM y el sistema de fijación Twin-Lock aseguran que estas plumas hidráulicas se cuenten entre las más estables del mercado. </w:t>
      </w:r>
    </w:p>
    <w:p w14:paraId="3539A90D" w14:textId="77777777" w:rsidR="00CA69C4" w:rsidRDefault="00CA69C4" w:rsidP="00BE49DE">
      <w:pPr>
        <w:rPr>
          <w:rFonts w:ascii="Georgia" w:hAnsi="Georgia"/>
          <w:sz w:val="21"/>
          <w:szCs w:val="21"/>
        </w:rPr>
      </w:pPr>
    </w:p>
    <w:p w14:paraId="00172A13" w14:textId="2D4771CC" w:rsidR="00CA69C4" w:rsidRDefault="00BE49DE" w:rsidP="00BE49DE">
      <w:pPr>
        <w:rPr>
          <w:rFonts w:ascii="Georgia" w:hAnsi="Georgia"/>
          <w:sz w:val="21"/>
          <w:szCs w:val="21"/>
        </w:rPr>
      </w:pPr>
      <w:r>
        <w:rPr>
          <w:rFonts w:ascii="Georgia" w:hAnsi="Georgia"/>
          <w:sz w:val="21"/>
        </w:rPr>
        <w:t>La GMK5150L y la GMK5250L también están provistas del sistema de control de grúa (CCS) de Manitowoc. El CCS estandarizado es una interfaz fácil de usar que Manitowoc está incorporando en todos los nuevos modelos de grúas todo terreno, como también en las grúas de oruga, grúas para terrenos difíciles y grúas torre. Esto permite que las flotas puedan manejar y mantener más fácilmente un conjunto de controles de grúa estandarizado en varios tipos de grúas. Su modo configurador de la pluma es especialmente útil porque permite a los operadores seleccionar de manera ágil y fácil las posiciones óptimas de la pluma para un trabajo de elevación específico.</w:t>
      </w:r>
    </w:p>
    <w:p w14:paraId="13B5BFEC" w14:textId="77777777" w:rsidR="00CA69C4" w:rsidRDefault="00CA69C4" w:rsidP="00BE49DE">
      <w:pPr>
        <w:rPr>
          <w:rFonts w:ascii="Georgia" w:hAnsi="Georgia"/>
          <w:sz w:val="21"/>
          <w:szCs w:val="21"/>
        </w:rPr>
      </w:pPr>
    </w:p>
    <w:p w14:paraId="3E9069DF" w14:textId="77777777" w:rsidR="00F5072D" w:rsidRDefault="00F5072D" w:rsidP="007B19F7">
      <w:pPr>
        <w:rPr>
          <w:rFonts w:ascii="Georgia" w:hAnsi="Georgia"/>
          <w:b/>
          <w:sz w:val="21"/>
          <w:szCs w:val="21"/>
        </w:rPr>
      </w:pPr>
      <w:r>
        <w:rPr>
          <w:rFonts w:ascii="Georgia" w:hAnsi="Georgia"/>
          <w:b/>
          <w:sz w:val="21"/>
        </w:rPr>
        <w:t>GMK5150L</w:t>
      </w:r>
    </w:p>
    <w:p w14:paraId="453A6CCB" w14:textId="77777777" w:rsidR="00C97CFD" w:rsidRDefault="005D1271" w:rsidP="00BA44F0">
      <w:pPr>
        <w:rPr>
          <w:rFonts w:ascii="Georgia" w:hAnsi="Georgia"/>
          <w:sz w:val="21"/>
          <w:szCs w:val="21"/>
        </w:rPr>
      </w:pPr>
      <w:r>
        <w:rPr>
          <w:rFonts w:ascii="Georgia" w:hAnsi="Georgia"/>
          <w:sz w:val="21"/>
        </w:rPr>
        <w:t xml:space="preserve">La Grove GMK5150L de cinco ejes tiene 150 toneladas de capacidad, lo que la convierte en líder en su categoría. Sus características vanguardistas se conservan al configurarla con su contrapeso máximo para proporcionar máxima capacidad de elevación o para configuraciones de contrapeso parcial.  Debido al peso bruto tan bajo del vehículo para una grúa de este tamaño, es posible acarrear más contrapeso y todavía cumplir con los criterios establecidos por las diversas regulaciones viales de Norteamérica. </w:t>
      </w:r>
    </w:p>
    <w:p w14:paraId="6D6C74C5" w14:textId="77777777" w:rsidR="00C97CFD" w:rsidRDefault="00C97CFD" w:rsidP="00BA44F0">
      <w:pPr>
        <w:rPr>
          <w:rFonts w:ascii="Georgia" w:hAnsi="Georgia"/>
          <w:sz w:val="21"/>
          <w:szCs w:val="21"/>
        </w:rPr>
      </w:pPr>
    </w:p>
    <w:p w14:paraId="74C89F47" w14:textId="77777777" w:rsidR="00BA44F0" w:rsidRDefault="00BA44F0" w:rsidP="00BA44F0">
      <w:pPr>
        <w:rPr>
          <w:rFonts w:ascii="Georgia" w:hAnsi="Georgia"/>
          <w:sz w:val="21"/>
          <w:szCs w:val="21"/>
        </w:rPr>
      </w:pPr>
      <w:r>
        <w:rPr>
          <w:rFonts w:ascii="Georgia" w:hAnsi="Georgia"/>
          <w:sz w:val="21"/>
        </w:rPr>
        <w:t xml:space="preserve">El contrapeso máximo para la grúa es 45 toneladas, lo que permite un aumento total de la tabla de carga de hasta 20 por ciento en comparación con la GMK5165-2 de la generación anterior. Con una capacidad de 11,8 toneladas con su pluma completamente extendida, la GMK5150L es ideal para armar grúas torre u otros trabajos donde se necesita fuerza en altura. </w:t>
      </w:r>
    </w:p>
    <w:p w14:paraId="4F934E6B" w14:textId="77777777" w:rsidR="00BA44F0" w:rsidRDefault="00BA44F0" w:rsidP="00BA44F0">
      <w:pPr>
        <w:rPr>
          <w:rFonts w:ascii="Georgia" w:hAnsi="Georgia"/>
          <w:sz w:val="21"/>
          <w:szCs w:val="21"/>
        </w:rPr>
      </w:pPr>
    </w:p>
    <w:p w14:paraId="613440CD" w14:textId="061BB6ED" w:rsidR="00B606C6" w:rsidRDefault="00C97CFD" w:rsidP="00BA44F0">
      <w:pPr>
        <w:rPr>
          <w:rFonts w:ascii="Georgia" w:hAnsi="Georgia"/>
          <w:sz w:val="21"/>
          <w:szCs w:val="21"/>
        </w:rPr>
      </w:pPr>
      <w:r>
        <w:rPr>
          <w:rFonts w:ascii="Georgia" w:hAnsi="Georgia"/>
          <w:sz w:val="21"/>
        </w:rPr>
        <w:t>La GMK5150L forma parte de la generación más reciente de grúas todo terreno de Grove que ofrecen numerosas configuraciones de contrapeso para mantener la capacidad sin sacrificar la movilidad. Específicamente en Norteamérica, los pesos brutos del vehículo y los ejes son críticos, y los pesos permisibles varían de forma significativa tanto dentro de un mismo estado como de un estado a otro, como también según la estación. Es importante tener disponibles varias piezas desmontables y partes de contrapesos para cumplir con las diversas regulaciones viales en la región.</w:t>
      </w:r>
    </w:p>
    <w:p w14:paraId="2CA6E1D3" w14:textId="77777777" w:rsidR="00B606C6" w:rsidRDefault="00B606C6" w:rsidP="00BA44F0">
      <w:pPr>
        <w:rPr>
          <w:rFonts w:ascii="Georgia" w:hAnsi="Georgia"/>
          <w:sz w:val="21"/>
          <w:szCs w:val="21"/>
        </w:rPr>
      </w:pPr>
    </w:p>
    <w:p w14:paraId="19321DF7" w14:textId="1EC278AD" w:rsidR="00946774" w:rsidRDefault="00B606C6" w:rsidP="00BA44F0">
      <w:pPr>
        <w:rPr>
          <w:rFonts w:ascii="Georgia" w:hAnsi="Georgia"/>
          <w:sz w:val="21"/>
          <w:szCs w:val="21"/>
        </w:rPr>
      </w:pPr>
      <w:r>
        <w:rPr>
          <w:rFonts w:ascii="Georgia" w:hAnsi="Georgia"/>
          <w:sz w:val="21"/>
        </w:rPr>
        <w:t>Estas grúas pueden acarrear hasta 7,9 toneladas de contrapeso en la configuración de pluma sobre parte delantera para transporte, si las regulaciones viales lo permiten, gracias a lo cual la grúa puede lograr un peso bruto del vehículo menor que 12 toneladas por eje. Además, los modelos en esta línea están equipados con puntos de fijación que alojan un carrito de pluma para las zonas que requieren transporte en la configuración de pluma posterior.</w:t>
      </w:r>
    </w:p>
    <w:p w14:paraId="32B45D0E" w14:textId="77777777" w:rsidR="00C97CFD" w:rsidRDefault="00C97CFD" w:rsidP="00BA44F0">
      <w:pPr>
        <w:rPr>
          <w:rFonts w:ascii="Georgia" w:hAnsi="Georgia"/>
          <w:sz w:val="21"/>
          <w:szCs w:val="21"/>
        </w:rPr>
      </w:pPr>
    </w:p>
    <w:p w14:paraId="4C62B123" w14:textId="77777777" w:rsidR="00BA44F0" w:rsidRPr="00BE49DE" w:rsidRDefault="00BA44F0" w:rsidP="00BA44F0">
      <w:pPr>
        <w:rPr>
          <w:rFonts w:ascii="Georgia" w:hAnsi="Georgia"/>
          <w:sz w:val="21"/>
          <w:szCs w:val="21"/>
        </w:rPr>
      </w:pPr>
      <w:r>
        <w:rPr>
          <w:rFonts w:ascii="Georgia" w:hAnsi="Georgia"/>
          <w:sz w:val="21"/>
        </w:rPr>
        <w:t>El alcance total de la grúa es incrementado por un plumín articulado de plegado doble telescópico de 18 metros que, gracias a una extensión de pluma de 8 metros y una extensión de plumín de 8 metros, puede lograr un largo total de plumín de 34 metros.  El plumín también ofrece un descentramiento mejorado de 50°.</w:t>
      </w:r>
    </w:p>
    <w:p w14:paraId="01325766" w14:textId="77777777" w:rsidR="00BA44F0" w:rsidRDefault="00BA44F0" w:rsidP="007B19F7">
      <w:pPr>
        <w:rPr>
          <w:rFonts w:ascii="Georgia" w:hAnsi="Georgia"/>
          <w:sz w:val="21"/>
          <w:szCs w:val="21"/>
        </w:rPr>
      </w:pPr>
    </w:p>
    <w:p w14:paraId="034F82B4" w14:textId="77777777" w:rsidR="00F5072D" w:rsidRPr="00F5072D" w:rsidRDefault="0066213A" w:rsidP="00F5072D">
      <w:pPr>
        <w:rPr>
          <w:rFonts w:ascii="Georgia" w:hAnsi="Georgia"/>
          <w:b/>
          <w:sz w:val="21"/>
          <w:szCs w:val="21"/>
        </w:rPr>
      </w:pPr>
      <w:r>
        <w:rPr>
          <w:rFonts w:ascii="Georgia" w:hAnsi="Georgia"/>
          <w:b/>
          <w:sz w:val="21"/>
        </w:rPr>
        <w:t>GMK5250L</w:t>
      </w:r>
    </w:p>
    <w:p w14:paraId="1C55F209" w14:textId="142C0F6C" w:rsidR="00F5072D" w:rsidRDefault="00F807A2" w:rsidP="00F5072D">
      <w:pPr>
        <w:rPr>
          <w:rFonts w:ascii="Georgia" w:hAnsi="Georgia"/>
          <w:sz w:val="21"/>
          <w:szCs w:val="21"/>
        </w:rPr>
      </w:pPr>
      <w:r>
        <w:rPr>
          <w:rFonts w:ascii="Georgia" w:hAnsi="Georgia"/>
          <w:sz w:val="21"/>
        </w:rPr>
        <w:t>La grúa GMK5250L de 250 toneladas de capacidad fue la primera grúa móvil en tener el módulo de turboembrague VIAB que impide que el fluido se sobrecaliente y que el embrague se queme, mientras permite, al mismo tiempo, un consumo más eficiente de combustible. El módulo VIAB también ofrece al operador una maniobrabilidad y confort vanguardistas al funcionar en tándem con el retardador incorporado de la grúa, dando por resultado frenado y arranque libres de desgaste.</w:t>
      </w:r>
    </w:p>
    <w:p w14:paraId="2832FC8D" w14:textId="77777777" w:rsidR="00DA5EB1" w:rsidRDefault="00DA5EB1" w:rsidP="00F5072D">
      <w:pPr>
        <w:rPr>
          <w:rFonts w:ascii="Georgia" w:hAnsi="Georgia"/>
          <w:sz w:val="21"/>
          <w:szCs w:val="21"/>
        </w:rPr>
      </w:pPr>
    </w:p>
    <w:p w14:paraId="470F7E08" w14:textId="77777777" w:rsidR="00DA5EB1" w:rsidRPr="00276618" w:rsidRDefault="00DA5EB1" w:rsidP="00DA5EB1">
      <w:pPr>
        <w:rPr>
          <w:rFonts w:ascii="Georgia" w:hAnsi="Georgia"/>
          <w:sz w:val="21"/>
          <w:szCs w:val="21"/>
        </w:rPr>
      </w:pPr>
      <w:r>
        <w:rPr>
          <w:rFonts w:ascii="Georgia" w:hAnsi="Georgia"/>
          <w:sz w:val="21"/>
        </w:rPr>
        <w:t xml:space="preserve">Con su configuración de 12 toneladas por eje, y dimensiones adecuadas para los requisitos viales a nivel mundial, la compacta Grove GMK5250L ofrece una excelente facilidad de conducción en carretera. Se ha prestado atención especial a la distancia entre grupos de ejes y, específicamente, al hecho de que esto excede los 2,4 metros – un requisito estricto para la conducción de grúas móviles en las carreteras de Norteamérica. </w:t>
      </w:r>
    </w:p>
    <w:p w14:paraId="3862E212" w14:textId="77777777" w:rsidR="00877B05" w:rsidRDefault="00877B05" w:rsidP="00F5072D">
      <w:pPr>
        <w:rPr>
          <w:rFonts w:ascii="Georgia" w:hAnsi="Georgia"/>
          <w:sz w:val="21"/>
          <w:szCs w:val="21"/>
        </w:rPr>
      </w:pPr>
    </w:p>
    <w:p w14:paraId="44879093" w14:textId="77777777" w:rsidR="00877B05" w:rsidRDefault="00877B05" w:rsidP="00877B05">
      <w:pPr>
        <w:rPr>
          <w:rFonts w:ascii="Georgia" w:hAnsi="Georgia"/>
          <w:sz w:val="21"/>
          <w:szCs w:val="21"/>
        </w:rPr>
      </w:pPr>
      <w:r>
        <w:rPr>
          <w:rFonts w:ascii="Georgia" w:hAnsi="Georgia"/>
          <w:sz w:val="21"/>
        </w:rPr>
        <w:t xml:space="preserve">Otras características de la GMK5250L incluyen bases de contrapeso intercambiables (que pueden compartirse entre la GMK5180-1, la GMK5200-1 y la GMK6300L); un malacate auxiliar de aparejo autónomo (intercambiable con las grúas en la línea GMK de la GMK5180-1 hasta la GMK6300L); y una tabla de carga y alcance más potente que muchas de las grúas de cinco ejes de la competencia. Las plumas de las grúas también se benefician de la tecnología de soldadura híbrida por láser, la cual aumenta la precisión de la soldadura y crea plumas que pesan menos y funcionan mejor. </w:t>
      </w:r>
    </w:p>
    <w:p w14:paraId="1FC22E8C" w14:textId="77777777" w:rsidR="00DA5EB1" w:rsidRDefault="00DA5EB1" w:rsidP="00877B05">
      <w:pPr>
        <w:rPr>
          <w:rFonts w:ascii="Georgia" w:hAnsi="Georgia"/>
          <w:sz w:val="21"/>
          <w:szCs w:val="21"/>
        </w:rPr>
      </w:pPr>
    </w:p>
    <w:p w14:paraId="77806DD9" w14:textId="4BDD244C" w:rsidR="00BE49DE" w:rsidRPr="00F5072D" w:rsidRDefault="00917366" w:rsidP="00F5072D">
      <w:pPr>
        <w:rPr>
          <w:rFonts w:ascii="Georgia" w:hAnsi="Georgia"/>
          <w:sz w:val="21"/>
          <w:szCs w:val="21"/>
        </w:rPr>
      </w:pPr>
      <w:r>
        <w:rPr>
          <w:rFonts w:ascii="Georgia" w:hAnsi="Georgia"/>
          <w:sz w:val="21"/>
        </w:rPr>
        <w:t xml:space="preserve">La grúa tiene instalado un plumín articulado hidráulico de 21 metros que se puede extender con una extensión de pluma de 8 metros, dos insertos de plumín de 8 metros o bien, una combinación de ambos para lograr un largo total posible del plumín de 37 metros. Para un uso óptimo, el plumín </w:t>
      </w:r>
      <w:r>
        <w:rPr>
          <w:rFonts w:ascii="Georgia" w:hAnsi="Georgia"/>
          <w:sz w:val="21"/>
        </w:rPr>
        <w:lastRenderedPageBreak/>
        <w:t>completo también puede usarse mientras la grúa está trabajando con su pluma extendida al largo máximo. Otro beneficio del plumín es su capacidad de ofrecer descentramiento de hasta 50° - además hay disponible un plumín de servicio severo incorporado opcional.</w:t>
      </w:r>
    </w:p>
    <w:p w14:paraId="1503187E" w14:textId="77777777" w:rsidR="00A46584" w:rsidRDefault="00A46584" w:rsidP="007B19F7">
      <w:pPr>
        <w:rPr>
          <w:rFonts w:ascii="Georgia" w:hAnsi="Georgia"/>
          <w:b/>
          <w:sz w:val="21"/>
          <w:szCs w:val="21"/>
        </w:rPr>
      </w:pPr>
    </w:p>
    <w:p w14:paraId="32CF5A96" w14:textId="77777777" w:rsidR="00236610" w:rsidRDefault="00684EEB" w:rsidP="00236610">
      <w:pPr>
        <w:rPr>
          <w:rFonts w:ascii="Georgia" w:hAnsi="Georgia"/>
          <w:sz w:val="21"/>
          <w:szCs w:val="21"/>
        </w:rPr>
      </w:pPr>
      <w:r>
        <w:rPr>
          <w:rFonts w:ascii="Georgia" w:hAnsi="Georgia"/>
          <w:sz w:val="21"/>
        </w:rPr>
        <w:t xml:space="preserve">“El retorno sobre la inversión para el cliente ha sido el principal impulsor en el desarrollo de estas grúas innovadoras”, dijo Cremer. “Aunque todavía son relativamente nuevas, estas dos máquinas altamente versátiles han adquirido excelente reputación en el mercado, aprovechando su presencia en CONEXPO 2017 como una oportunidad ideal para demostrar a la industria por qué se han convertido en éxitos mundiales. Con sus altas tasas de utilización y excelente fiabilidad, la GMK5150L y la GMK5250L continuarán reafirmando el liderazgo de Grove en el negocio de grúas todo terreno”. </w:t>
      </w:r>
    </w:p>
    <w:p w14:paraId="57D30AE7" w14:textId="77777777" w:rsidR="00BA44F0" w:rsidRDefault="00BA44F0" w:rsidP="00D97230">
      <w:pPr>
        <w:pStyle w:val="BodyText"/>
        <w:ind w:left="0"/>
      </w:pPr>
    </w:p>
    <w:p w14:paraId="565614A9"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rPr>
      </w:pPr>
      <w:r>
        <w:rPr>
          <w:rFonts w:ascii="Georgia" w:hAnsi="Georgia"/>
          <w:sz w:val="21"/>
        </w:rPr>
        <w:t>-FIN-</w:t>
      </w:r>
    </w:p>
    <w:p w14:paraId="3F6381F1" w14:textId="77777777" w:rsidR="00DA5EB1" w:rsidRDefault="00DA5EB1" w:rsidP="00FD3526">
      <w:pPr>
        <w:tabs>
          <w:tab w:val="left" w:pos="1055"/>
          <w:tab w:val="left" w:pos="4111"/>
          <w:tab w:val="left" w:pos="5812"/>
          <w:tab w:val="left" w:pos="7371"/>
        </w:tabs>
        <w:jc w:val="center"/>
        <w:rPr>
          <w:rFonts w:ascii="Georgia" w:hAnsi="Georgia" w:cs="Georgia"/>
          <w:sz w:val="21"/>
          <w:szCs w:val="21"/>
        </w:rPr>
      </w:pPr>
    </w:p>
    <w:p w14:paraId="677CDFA1"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rPr>
      </w:pPr>
    </w:p>
    <w:p w14:paraId="3F96364A" w14:textId="77777777" w:rsidR="00290C21" w:rsidRPr="005D0A03" w:rsidRDefault="00290C21" w:rsidP="00290C21">
      <w:pPr>
        <w:spacing w:line="276" w:lineRule="auto"/>
        <w:rPr>
          <w:rFonts w:ascii="Verdana" w:hAnsi="Verdana"/>
          <w:b/>
          <w:color w:val="41525C"/>
          <w:sz w:val="18"/>
          <w:szCs w:val="18"/>
        </w:rPr>
      </w:pPr>
      <w:r w:rsidRPr="005D0A03">
        <w:rPr>
          <w:rFonts w:ascii="Verdana" w:hAnsi="Verdana"/>
          <w:color w:val="ED1C2A"/>
          <w:sz w:val="18"/>
          <w:szCs w:val="18"/>
        </w:rPr>
        <w:t xml:space="preserve">CONTACTO </w:t>
      </w:r>
      <w:r w:rsidRPr="005D0A03">
        <w:rPr>
          <w:rFonts w:ascii="Verdana" w:hAnsi="Verdana"/>
          <w:sz w:val="18"/>
          <w:szCs w:val="18"/>
        </w:rPr>
        <w:tab/>
      </w:r>
      <w:r w:rsidRPr="005D0A03">
        <w:rPr>
          <w:rFonts w:ascii="Verdana" w:hAnsi="Verdana"/>
          <w:sz w:val="18"/>
          <w:szCs w:val="18"/>
        </w:rPr>
        <w:tab/>
      </w:r>
      <w:r w:rsidRPr="005D0A03">
        <w:rPr>
          <w:rFonts w:ascii="Verdana" w:hAnsi="Verdana"/>
          <w:sz w:val="18"/>
          <w:szCs w:val="18"/>
        </w:rPr>
        <w:tab/>
      </w:r>
      <w:r w:rsidRPr="005D0A03">
        <w:rPr>
          <w:rFonts w:ascii="Verdana" w:hAnsi="Verdana"/>
          <w:sz w:val="18"/>
          <w:szCs w:val="18"/>
        </w:rPr>
        <w:tab/>
      </w:r>
    </w:p>
    <w:p w14:paraId="00AD8609" w14:textId="77777777" w:rsidR="00290C21" w:rsidRPr="005D0A03" w:rsidRDefault="00290C21" w:rsidP="00290C21">
      <w:pPr>
        <w:tabs>
          <w:tab w:val="left" w:pos="3969"/>
        </w:tabs>
        <w:spacing w:line="276" w:lineRule="auto"/>
        <w:rPr>
          <w:rFonts w:ascii="Verdana" w:hAnsi="Verdana"/>
          <w:color w:val="41525C"/>
          <w:sz w:val="18"/>
          <w:szCs w:val="18"/>
        </w:rPr>
      </w:pPr>
      <w:r w:rsidRPr="005D0A03">
        <w:rPr>
          <w:rFonts w:ascii="Verdana" w:hAnsi="Verdana"/>
          <w:b/>
          <w:color w:val="41525C"/>
          <w:sz w:val="18"/>
          <w:szCs w:val="18"/>
        </w:rPr>
        <w:t>Amy Marten</w:t>
      </w:r>
      <w:r w:rsidRPr="005D0A03">
        <w:rPr>
          <w:rFonts w:ascii="Verdana" w:hAnsi="Verdana"/>
          <w:sz w:val="18"/>
          <w:szCs w:val="18"/>
        </w:rPr>
        <w:tab/>
      </w:r>
      <w:r w:rsidRPr="005D0A03">
        <w:rPr>
          <w:rFonts w:ascii="Verdana" w:hAnsi="Verdana"/>
          <w:b/>
          <w:color w:val="41525C"/>
          <w:sz w:val="18"/>
          <w:szCs w:val="18"/>
        </w:rPr>
        <w:t>Damian Joseph</w:t>
      </w:r>
    </w:p>
    <w:p w14:paraId="1BFBAFE2" w14:textId="77777777" w:rsidR="00290C21" w:rsidRPr="005D0A03" w:rsidRDefault="00290C21" w:rsidP="00290C21">
      <w:pPr>
        <w:tabs>
          <w:tab w:val="left" w:pos="3969"/>
        </w:tabs>
        <w:spacing w:line="276" w:lineRule="auto"/>
        <w:rPr>
          <w:rFonts w:ascii="Verdana" w:hAnsi="Verdana"/>
          <w:color w:val="41525C"/>
          <w:sz w:val="18"/>
          <w:szCs w:val="18"/>
        </w:rPr>
      </w:pPr>
      <w:r w:rsidRPr="005D0A03">
        <w:rPr>
          <w:rFonts w:ascii="Verdana" w:hAnsi="Verdana"/>
          <w:color w:val="41525C"/>
          <w:sz w:val="18"/>
          <w:szCs w:val="18"/>
        </w:rPr>
        <w:t>Manitowoc</w:t>
      </w:r>
      <w:r w:rsidRPr="005D0A03">
        <w:rPr>
          <w:rFonts w:ascii="Verdana" w:hAnsi="Verdana"/>
          <w:sz w:val="18"/>
          <w:szCs w:val="18"/>
        </w:rPr>
        <w:tab/>
      </w:r>
      <w:r w:rsidRPr="005D0A03">
        <w:rPr>
          <w:rFonts w:ascii="Verdana" w:hAnsi="Verdana"/>
          <w:color w:val="41525C"/>
          <w:sz w:val="18"/>
          <w:szCs w:val="18"/>
        </w:rPr>
        <w:t>SE10</w:t>
      </w:r>
    </w:p>
    <w:p w14:paraId="219735D0" w14:textId="77777777" w:rsidR="00290C21" w:rsidRPr="005D0A03" w:rsidRDefault="00290C21" w:rsidP="00290C21">
      <w:pPr>
        <w:tabs>
          <w:tab w:val="left" w:pos="3969"/>
        </w:tabs>
        <w:spacing w:line="276" w:lineRule="auto"/>
        <w:rPr>
          <w:rFonts w:ascii="Verdana" w:hAnsi="Verdana"/>
          <w:color w:val="41525C"/>
          <w:sz w:val="18"/>
          <w:szCs w:val="18"/>
        </w:rPr>
      </w:pPr>
      <w:r w:rsidRPr="005D0A03">
        <w:rPr>
          <w:rFonts w:ascii="Verdana" w:hAnsi="Verdana"/>
          <w:color w:val="41525C"/>
          <w:sz w:val="18"/>
          <w:szCs w:val="18"/>
        </w:rPr>
        <w:t>Tel +1 920 683 6345</w:t>
      </w:r>
      <w:r w:rsidRPr="005D0A03">
        <w:rPr>
          <w:rFonts w:ascii="Verdana" w:hAnsi="Verdana"/>
          <w:sz w:val="18"/>
          <w:szCs w:val="18"/>
        </w:rPr>
        <w:tab/>
      </w:r>
      <w:r w:rsidRPr="005D0A03">
        <w:rPr>
          <w:rFonts w:ascii="Verdana" w:hAnsi="Verdana"/>
          <w:color w:val="41525C"/>
          <w:sz w:val="18"/>
          <w:szCs w:val="18"/>
        </w:rPr>
        <w:t>Tel +1 312 548 8441</w:t>
      </w:r>
    </w:p>
    <w:p w14:paraId="40F84132" w14:textId="6558709F" w:rsidR="00290C21" w:rsidRPr="005D0A03" w:rsidRDefault="00F32291" w:rsidP="00290C21">
      <w:pPr>
        <w:tabs>
          <w:tab w:val="left" w:pos="1055"/>
          <w:tab w:val="left" w:pos="3969"/>
          <w:tab w:val="left" w:pos="6379"/>
          <w:tab w:val="left" w:pos="7371"/>
        </w:tabs>
        <w:spacing w:line="276" w:lineRule="auto"/>
        <w:rPr>
          <w:rFonts w:ascii="Verdana" w:hAnsi="Verdana"/>
          <w:b/>
          <w:color w:val="41525C"/>
          <w:sz w:val="18"/>
          <w:szCs w:val="18"/>
        </w:rPr>
      </w:pPr>
      <w:hyperlink r:id="rId9">
        <w:r w:rsidR="00D5675E" w:rsidRPr="005D0A03">
          <w:rPr>
            <w:rStyle w:val="Hyperlink"/>
            <w:rFonts w:ascii="Verdana" w:hAnsi="Verdana"/>
            <w:color w:val="41525C"/>
            <w:sz w:val="18"/>
            <w:szCs w:val="18"/>
          </w:rPr>
          <w:t>amy.marten@manitowoc.com</w:t>
        </w:r>
      </w:hyperlink>
      <w:r w:rsidR="00D5675E" w:rsidRPr="005D0A03">
        <w:rPr>
          <w:rFonts w:ascii="Verdana" w:hAnsi="Verdana"/>
          <w:sz w:val="18"/>
          <w:szCs w:val="18"/>
        </w:rPr>
        <w:tab/>
      </w:r>
      <w:hyperlink r:id="rId10">
        <w:r w:rsidR="005D0A03" w:rsidRPr="005D0A03">
          <w:rPr>
            <w:rStyle w:val="Hyperlink"/>
            <w:rFonts w:ascii="Verdana" w:hAnsi="Verdana"/>
            <w:color w:val="41525C"/>
            <w:sz w:val="18"/>
            <w:szCs w:val="18"/>
          </w:rPr>
          <w:t>damian.joseph@se10.com</w:t>
        </w:r>
      </w:hyperlink>
    </w:p>
    <w:p w14:paraId="59B19D2E" w14:textId="77777777" w:rsidR="00053C35" w:rsidRPr="005D0A03" w:rsidRDefault="00053C35" w:rsidP="00FD3526">
      <w:pPr>
        <w:rPr>
          <w:rFonts w:ascii="Verdana" w:hAnsi="Verdana" w:cs="Georgia"/>
          <w:sz w:val="18"/>
          <w:szCs w:val="18"/>
        </w:rPr>
      </w:pPr>
    </w:p>
    <w:p w14:paraId="0DE7C814" w14:textId="77777777" w:rsidR="00D4675D" w:rsidRPr="005D0A03" w:rsidRDefault="00D4675D" w:rsidP="00FD3526">
      <w:pPr>
        <w:rPr>
          <w:rFonts w:ascii="Verdana" w:hAnsi="Verdana" w:cs="Arial"/>
          <w:sz w:val="18"/>
          <w:szCs w:val="18"/>
        </w:rPr>
      </w:pPr>
    </w:p>
    <w:p w14:paraId="0FF35CFE" w14:textId="77777777" w:rsidR="009D2661" w:rsidRPr="005D0A03" w:rsidRDefault="00B71480" w:rsidP="009D2661">
      <w:pPr>
        <w:rPr>
          <w:rFonts w:ascii="Verdana" w:hAnsi="Verdana"/>
          <w:sz w:val="18"/>
          <w:szCs w:val="18"/>
        </w:rPr>
      </w:pPr>
      <w:r w:rsidRPr="005D0A03">
        <w:rPr>
          <w:rFonts w:ascii="Verdana" w:hAnsi="Verdana"/>
          <w:color w:val="ED1C2A"/>
          <w:sz w:val="18"/>
          <w:szCs w:val="18"/>
        </w:rPr>
        <w:t>ACERCA DE THE MANITOWOC COMPANY, INC.</w:t>
      </w:r>
      <w:r w:rsidRPr="005D0A03">
        <w:rPr>
          <w:rFonts w:ascii="Verdana" w:hAnsi="Verdana"/>
          <w:sz w:val="18"/>
          <w:szCs w:val="18"/>
        </w:rPr>
        <w:t xml:space="preserve"> </w:t>
      </w:r>
      <w:r w:rsidRPr="005D0A03">
        <w:rPr>
          <w:rFonts w:ascii="Verdana" w:hAnsi="Verdana"/>
          <w:sz w:val="18"/>
          <w:szCs w:val="18"/>
        </w:rPr>
        <w:br/>
      </w:r>
      <w:r w:rsidRPr="005D0A03">
        <w:rPr>
          <w:rFonts w:ascii="Verdana" w:hAnsi="Verdana"/>
          <w:color w:val="41525C"/>
          <w:sz w:val="18"/>
          <w:szCs w:val="18"/>
        </w:rPr>
        <w:t>Fundada en 1902, The Manitowoc Company, Inc. es un fabricante global líder de grúas y soluciones de elevación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2015, los ingresos de Manitowoc alcanzaron los US$1900 millones, con más de la mitad de ese monto generado afuera de los Estados Unidos.</w:t>
      </w:r>
    </w:p>
    <w:p w14:paraId="064338D2" w14:textId="77777777" w:rsidR="00B71480" w:rsidRPr="005D0A03" w:rsidRDefault="00B71480" w:rsidP="00B71480">
      <w:pPr>
        <w:rPr>
          <w:rFonts w:ascii="Verdana" w:hAnsi="Verdana"/>
          <w:sz w:val="18"/>
          <w:szCs w:val="18"/>
        </w:rPr>
      </w:pPr>
    </w:p>
    <w:p w14:paraId="5BE77AC6" w14:textId="77777777" w:rsidR="00A678F4" w:rsidRPr="005D0A03" w:rsidRDefault="00A678F4" w:rsidP="00FD3526">
      <w:pPr>
        <w:rPr>
          <w:rFonts w:ascii="Verdana" w:hAnsi="Verdana"/>
          <w:color w:val="41525C"/>
          <w:sz w:val="18"/>
          <w:szCs w:val="18"/>
        </w:rPr>
      </w:pPr>
    </w:p>
    <w:p w14:paraId="5A5DD765" w14:textId="77777777" w:rsidR="00A678F4" w:rsidRPr="005D0A03" w:rsidRDefault="00A678F4" w:rsidP="00FD3526">
      <w:pPr>
        <w:rPr>
          <w:rFonts w:ascii="Verdana" w:hAnsi="Verdana"/>
          <w:sz w:val="18"/>
          <w:szCs w:val="18"/>
        </w:rPr>
      </w:pPr>
      <w:r w:rsidRPr="005D0A03">
        <w:rPr>
          <w:rFonts w:ascii="Verdana" w:hAnsi="Verdana"/>
          <w:color w:val="ED1C2A"/>
          <w:sz w:val="18"/>
          <w:szCs w:val="18"/>
        </w:rPr>
        <w:t>MANITOWOC CRANES</w:t>
      </w:r>
    </w:p>
    <w:p w14:paraId="5D1D12E2" w14:textId="77777777" w:rsidR="00A678F4" w:rsidRPr="005D0A03" w:rsidRDefault="00A678F4" w:rsidP="00FD3526">
      <w:pPr>
        <w:rPr>
          <w:rFonts w:ascii="Verdana" w:hAnsi="Verdana"/>
          <w:sz w:val="18"/>
          <w:szCs w:val="18"/>
        </w:rPr>
      </w:pPr>
      <w:r w:rsidRPr="005D0A03">
        <w:rPr>
          <w:rFonts w:ascii="Verdana" w:hAnsi="Verdana"/>
          <w:color w:val="41525C"/>
          <w:sz w:val="18"/>
          <w:szCs w:val="18"/>
        </w:rPr>
        <w:t>2401 South 30</w:t>
      </w:r>
      <w:r w:rsidRPr="005D0A03">
        <w:rPr>
          <w:rFonts w:ascii="Verdana" w:hAnsi="Verdana"/>
          <w:color w:val="41525C"/>
          <w:sz w:val="18"/>
          <w:szCs w:val="18"/>
          <w:vertAlign w:val="superscript"/>
        </w:rPr>
        <w:t>th</w:t>
      </w:r>
      <w:r w:rsidRPr="005D0A03">
        <w:rPr>
          <w:rFonts w:ascii="Verdana" w:hAnsi="Verdana"/>
          <w:color w:val="41525C"/>
          <w:sz w:val="18"/>
          <w:szCs w:val="18"/>
        </w:rPr>
        <w:t xml:space="preserve"> Street - PO Box 70</w:t>
      </w:r>
      <w:r w:rsidRPr="005D0A03">
        <w:rPr>
          <w:rFonts w:ascii="Verdana" w:hAnsi="Verdana"/>
          <w:sz w:val="18"/>
          <w:szCs w:val="18"/>
        </w:rPr>
        <w:t xml:space="preserve"> - </w:t>
      </w:r>
      <w:r w:rsidRPr="005D0A03">
        <w:rPr>
          <w:rFonts w:ascii="Verdana" w:hAnsi="Verdana"/>
          <w:color w:val="41525C"/>
          <w:sz w:val="18"/>
          <w:szCs w:val="18"/>
        </w:rPr>
        <w:t>Manitowoc, WI 54221-0070 EE.UU.</w:t>
      </w:r>
    </w:p>
    <w:p w14:paraId="3F6A5619" w14:textId="77777777" w:rsidR="00A678F4" w:rsidRPr="005D0A03" w:rsidRDefault="00A678F4" w:rsidP="00FD3526">
      <w:pPr>
        <w:rPr>
          <w:rFonts w:ascii="Verdana" w:hAnsi="Verdana"/>
          <w:sz w:val="18"/>
          <w:szCs w:val="18"/>
        </w:rPr>
      </w:pPr>
      <w:r w:rsidRPr="005D0A03">
        <w:rPr>
          <w:rFonts w:ascii="Verdana" w:hAnsi="Verdana"/>
          <w:color w:val="41525C"/>
          <w:sz w:val="18"/>
          <w:szCs w:val="18"/>
        </w:rPr>
        <w:t>Tel +1 920 684 6621</w:t>
      </w:r>
    </w:p>
    <w:p w14:paraId="6D75C96E" w14:textId="77777777" w:rsidR="00587442" w:rsidRPr="005D0A03" w:rsidRDefault="00F32291" w:rsidP="00FD3526">
      <w:pPr>
        <w:rPr>
          <w:rStyle w:val="Hyperlink"/>
          <w:rFonts w:ascii="Verdana" w:hAnsi="Verdana"/>
          <w:b/>
          <w:color w:val="41525C"/>
          <w:sz w:val="18"/>
          <w:szCs w:val="18"/>
        </w:rPr>
      </w:pPr>
      <w:hyperlink r:id="rId11">
        <w:r w:rsidR="00D5675E" w:rsidRPr="005D0A03">
          <w:rPr>
            <w:rStyle w:val="Hyperlink"/>
            <w:rFonts w:ascii="Verdana" w:hAnsi="Verdana"/>
            <w:b/>
            <w:color w:val="41525C"/>
            <w:sz w:val="18"/>
            <w:szCs w:val="18"/>
          </w:rPr>
          <w:t>www.manitowoc.com</w:t>
        </w:r>
      </w:hyperlink>
      <w:r w:rsidR="00D5675E" w:rsidRPr="005D0A03">
        <w:rPr>
          <w:rFonts w:ascii="Verdana" w:hAnsi="Verdana"/>
          <w:color w:val="41525C"/>
          <w:sz w:val="18"/>
          <w:szCs w:val="18"/>
        </w:rPr>
        <w:softHyphen/>
      </w:r>
    </w:p>
    <w:p w14:paraId="5ABD84AF" w14:textId="77777777" w:rsidR="00B631D6" w:rsidRPr="00727B58" w:rsidRDefault="00B631D6" w:rsidP="00FD3526">
      <w:pPr>
        <w:rPr>
          <w:rFonts w:ascii="Georgia" w:hAnsi="Georgia"/>
          <w:sz w:val="19"/>
          <w:szCs w:val="19"/>
        </w:rPr>
      </w:pPr>
    </w:p>
    <w:sectPr w:rsidR="00B631D6" w:rsidRPr="00727B58" w:rsidSect="0092578F">
      <w:headerReference w:type="default" r:id="rId12"/>
      <w:pgSz w:w="12240" w:h="15840" w:code="1"/>
      <w:pgMar w:top="1134" w:right="1418" w:bottom="2268" w:left="1418" w:header="1134" w:footer="18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763F3" w14:textId="77777777" w:rsidR="00F32291" w:rsidRDefault="00F32291">
      <w:r>
        <w:separator/>
      </w:r>
    </w:p>
  </w:endnote>
  <w:endnote w:type="continuationSeparator" w:id="0">
    <w:p w14:paraId="3BD38891" w14:textId="77777777" w:rsidR="00F32291" w:rsidRDefault="00F3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D7651" w14:textId="77777777" w:rsidR="00F32291" w:rsidRDefault="00F32291">
      <w:r>
        <w:separator/>
      </w:r>
    </w:p>
  </w:footnote>
  <w:footnote w:type="continuationSeparator" w:id="0">
    <w:p w14:paraId="5FABA728" w14:textId="77777777" w:rsidR="00F32291" w:rsidRDefault="00F3229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A0946" w14:textId="77777777" w:rsidR="00C97CFD" w:rsidRPr="00FC0C44" w:rsidRDefault="00C97CFD" w:rsidP="00E941A6">
    <w:pPr>
      <w:tabs>
        <w:tab w:val="left" w:pos="6096"/>
      </w:tabs>
      <w:spacing w:line="276" w:lineRule="auto"/>
      <w:jc w:val="right"/>
      <w:rPr>
        <w:rFonts w:ascii="Verdana" w:hAnsi="Verdana"/>
        <w:b/>
        <w:color w:val="41525C"/>
        <w:sz w:val="16"/>
        <w:szCs w:val="16"/>
      </w:rPr>
    </w:pPr>
  </w:p>
  <w:p w14:paraId="2A0266C6" w14:textId="77777777" w:rsidR="00C97CFD" w:rsidRPr="00206E0E" w:rsidRDefault="00C97CFD" w:rsidP="00DA5EB1">
    <w:pPr>
      <w:rPr>
        <w:rFonts w:ascii="Verdana" w:hAnsi="Verdana"/>
        <w:b/>
        <w:bCs/>
        <w:sz w:val="16"/>
        <w:szCs w:val="16"/>
      </w:rPr>
    </w:pPr>
    <w:r>
      <w:rPr>
        <w:rFonts w:ascii="Verdana" w:hAnsi="Verdana"/>
        <w:b/>
        <w:sz w:val="16"/>
      </w:rPr>
      <w:t>Lanzamiento de la GMK5150L y la GMK5250L de Grove en CONEXPO 2017</w:t>
    </w:r>
  </w:p>
  <w:p w14:paraId="392D7114" w14:textId="4060D0D3" w:rsidR="00C97CFD" w:rsidRPr="00164A29" w:rsidRDefault="005D0A03" w:rsidP="00163032">
    <w:pPr>
      <w:spacing w:line="276" w:lineRule="auto"/>
      <w:rPr>
        <w:rFonts w:ascii="Verdana" w:hAnsi="Verdana"/>
        <w:color w:val="ED1C2A"/>
        <w:sz w:val="18"/>
        <w:szCs w:val="18"/>
      </w:rPr>
    </w:pPr>
    <w:r>
      <w:rPr>
        <w:rFonts w:ascii="Verdana" w:hAnsi="Verdana"/>
        <w:color w:val="41525C"/>
        <w:sz w:val="18"/>
      </w:rPr>
      <w:t>21</w:t>
    </w:r>
    <w:r w:rsidR="00C97CFD">
      <w:rPr>
        <w:rFonts w:ascii="Verdana" w:hAnsi="Verdana"/>
        <w:color w:val="41525C"/>
        <w:sz w:val="18"/>
      </w:rPr>
      <w:t xml:space="preserve"> de diciembre de 2016</w:t>
    </w:r>
  </w:p>
  <w:p w14:paraId="1F57DA1E" w14:textId="77777777" w:rsidR="00C97CFD" w:rsidRPr="003E31C0" w:rsidRDefault="00C97CFD" w:rsidP="00163032">
    <w:pPr>
      <w:spacing w:line="276" w:lineRule="auto"/>
      <w:rPr>
        <w:rFonts w:ascii="Verdana" w:hAnsi="Verdana"/>
        <w:sz w:val="16"/>
        <w:szCs w:val="16"/>
      </w:rPr>
    </w:pPr>
  </w:p>
  <w:p w14:paraId="0857802D" w14:textId="77777777" w:rsidR="00C97CFD" w:rsidRDefault="00C97C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B674307"/>
    <w:multiLevelType w:val="hybridMultilevel"/>
    <w:tmpl w:val="3B3CB6B2"/>
    <w:lvl w:ilvl="0" w:tplc="3CE0D79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09F"/>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0B7F"/>
    <w:rsid w:val="0005150F"/>
    <w:rsid w:val="00051CCE"/>
    <w:rsid w:val="00052603"/>
    <w:rsid w:val="00053C35"/>
    <w:rsid w:val="00053D22"/>
    <w:rsid w:val="00055DA4"/>
    <w:rsid w:val="00062831"/>
    <w:rsid w:val="00062DC7"/>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31A5"/>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AA7"/>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6BE"/>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9771D"/>
    <w:rsid w:val="001A0203"/>
    <w:rsid w:val="001A076D"/>
    <w:rsid w:val="001A19E9"/>
    <w:rsid w:val="001A1D7B"/>
    <w:rsid w:val="001A4593"/>
    <w:rsid w:val="001A6571"/>
    <w:rsid w:val="001A6921"/>
    <w:rsid w:val="001B075B"/>
    <w:rsid w:val="001B2149"/>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644"/>
    <w:rsid w:val="001F2A82"/>
    <w:rsid w:val="001F2B54"/>
    <w:rsid w:val="001F2E07"/>
    <w:rsid w:val="001F452D"/>
    <w:rsid w:val="001F544B"/>
    <w:rsid w:val="001F6D1A"/>
    <w:rsid w:val="00201646"/>
    <w:rsid w:val="0020233A"/>
    <w:rsid w:val="00206E0E"/>
    <w:rsid w:val="002164ED"/>
    <w:rsid w:val="0021755A"/>
    <w:rsid w:val="00217B60"/>
    <w:rsid w:val="0022144C"/>
    <w:rsid w:val="00222A4F"/>
    <w:rsid w:val="00222D5F"/>
    <w:rsid w:val="002235B3"/>
    <w:rsid w:val="0022453C"/>
    <w:rsid w:val="002252D3"/>
    <w:rsid w:val="00225C91"/>
    <w:rsid w:val="0023161C"/>
    <w:rsid w:val="00231F98"/>
    <w:rsid w:val="00233173"/>
    <w:rsid w:val="00236610"/>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5BFE"/>
    <w:rsid w:val="0027658A"/>
    <w:rsid w:val="00276618"/>
    <w:rsid w:val="002767C4"/>
    <w:rsid w:val="002821D4"/>
    <w:rsid w:val="002828A7"/>
    <w:rsid w:val="00282DDE"/>
    <w:rsid w:val="00283385"/>
    <w:rsid w:val="00285F5F"/>
    <w:rsid w:val="00286843"/>
    <w:rsid w:val="00287E07"/>
    <w:rsid w:val="002909FD"/>
    <w:rsid w:val="00290C21"/>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2AA3"/>
    <w:rsid w:val="0030349B"/>
    <w:rsid w:val="00303BD6"/>
    <w:rsid w:val="0030501A"/>
    <w:rsid w:val="003077F1"/>
    <w:rsid w:val="00307FD3"/>
    <w:rsid w:val="00317A00"/>
    <w:rsid w:val="00322EA6"/>
    <w:rsid w:val="00323E3E"/>
    <w:rsid w:val="003275EC"/>
    <w:rsid w:val="00331D32"/>
    <w:rsid w:val="0033368D"/>
    <w:rsid w:val="00334143"/>
    <w:rsid w:val="00336B1B"/>
    <w:rsid w:val="00340800"/>
    <w:rsid w:val="00340C42"/>
    <w:rsid w:val="00341A80"/>
    <w:rsid w:val="00341CF7"/>
    <w:rsid w:val="003421C9"/>
    <w:rsid w:val="00343FEA"/>
    <w:rsid w:val="00347E2B"/>
    <w:rsid w:val="003504D8"/>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2BD"/>
    <w:rsid w:val="00396985"/>
    <w:rsid w:val="003A01C4"/>
    <w:rsid w:val="003A1CDB"/>
    <w:rsid w:val="003A1EB0"/>
    <w:rsid w:val="003A57E5"/>
    <w:rsid w:val="003A7E95"/>
    <w:rsid w:val="003A7F10"/>
    <w:rsid w:val="003B20DE"/>
    <w:rsid w:val="003B2571"/>
    <w:rsid w:val="003B31F9"/>
    <w:rsid w:val="003B5223"/>
    <w:rsid w:val="003B6CE8"/>
    <w:rsid w:val="003C037E"/>
    <w:rsid w:val="003C1280"/>
    <w:rsid w:val="003C1DDA"/>
    <w:rsid w:val="003C2EB4"/>
    <w:rsid w:val="003C354A"/>
    <w:rsid w:val="003C4A2A"/>
    <w:rsid w:val="003C651E"/>
    <w:rsid w:val="003C6629"/>
    <w:rsid w:val="003C72D0"/>
    <w:rsid w:val="003C76B9"/>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8C3"/>
    <w:rsid w:val="00447C8D"/>
    <w:rsid w:val="00452A93"/>
    <w:rsid w:val="004536C4"/>
    <w:rsid w:val="00454463"/>
    <w:rsid w:val="004545F3"/>
    <w:rsid w:val="00454978"/>
    <w:rsid w:val="00455C89"/>
    <w:rsid w:val="004578B3"/>
    <w:rsid w:val="00461F06"/>
    <w:rsid w:val="004625E6"/>
    <w:rsid w:val="004629F6"/>
    <w:rsid w:val="004667EB"/>
    <w:rsid w:val="00467FEA"/>
    <w:rsid w:val="004712FF"/>
    <w:rsid w:val="00472024"/>
    <w:rsid w:val="00472FA3"/>
    <w:rsid w:val="00474F44"/>
    <w:rsid w:val="00475185"/>
    <w:rsid w:val="0048040B"/>
    <w:rsid w:val="00482171"/>
    <w:rsid w:val="004837C1"/>
    <w:rsid w:val="00484BAD"/>
    <w:rsid w:val="00485E2A"/>
    <w:rsid w:val="00493353"/>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15D"/>
    <w:rsid w:val="005063AE"/>
    <w:rsid w:val="00506C1D"/>
    <w:rsid w:val="00510B68"/>
    <w:rsid w:val="00510FB8"/>
    <w:rsid w:val="00511EAA"/>
    <w:rsid w:val="005127AF"/>
    <w:rsid w:val="00512975"/>
    <w:rsid w:val="005158D6"/>
    <w:rsid w:val="00515C70"/>
    <w:rsid w:val="00515DDC"/>
    <w:rsid w:val="00517806"/>
    <w:rsid w:val="005223CE"/>
    <w:rsid w:val="00523E0B"/>
    <w:rsid w:val="00525E57"/>
    <w:rsid w:val="005269EF"/>
    <w:rsid w:val="00531765"/>
    <w:rsid w:val="00533011"/>
    <w:rsid w:val="00536074"/>
    <w:rsid w:val="00537A39"/>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2FAF"/>
    <w:rsid w:val="005735A5"/>
    <w:rsid w:val="0058286C"/>
    <w:rsid w:val="00582DA3"/>
    <w:rsid w:val="00583335"/>
    <w:rsid w:val="00583F66"/>
    <w:rsid w:val="00584930"/>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B726D"/>
    <w:rsid w:val="005C0B03"/>
    <w:rsid w:val="005C3D9F"/>
    <w:rsid w:val="005C3FF2"/>
    <w:rsid w:val="005C42E5"/>
    <w:rsid w:val="005C65E2"/>
    <w:rsid w:val="005C6A7F"/>
    <w:rsid w:val="005D03F2"/>
    <w:rsid w:val="005D0A03"/>
    <w:rsid w:val="005D1271"/>
    <w:rsid w:val="005D26BF"/>
    <w:rsid w:val="005D3D0D"/>
    <w:rsid w:val="005D3FFB"/>
    <w:rsid w:val="005D49EE"/>
    <w:rsid w:val="005D65A7"/>
    <w:rsid w:val="005D7898"/>
    <w:rsid w:val="005E160F"/>
    <w:rsid w:val="005E319C"/>
    <w:rsid w:val="005E42C1"/>
    <w:rsid w:val="005E4733"/>
    <w:rsid w:val="005E72A7"/>
    <w:rsid w:val="005F0A42"/>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179B9"/>
    <w:rsid w:val="00621648"/>
    <w:rsid w:val="006249C6"/>
    <w:rsid w:val="00624C5F"/>
    <w:rsid w:val="00625213"/>
    <w:rsid w:val="0063220E"/>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13A"/>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4EEB"/>
    <w:rsid w:val="00685D48"/>
    <w:rsid w:val="006865DD"/>
    <w:rsid w:val="0068709C"/>
    <w:rsid w:val="00687EE0"/>
    <w:rsid w:val="00690F44"/>
    <w:rsid w:val="006918B7"/>
    <w:rsid w:val="00691B43"/>
    <w:rsid w:val="00691DE0"/>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2C79"/>
    <w:rsid w:val="006C68B4"/>
    <w:rsid w:val="006C78FA"/>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817"/>
    <w:rsid w:val="00706E74"/>
    <w:rsid w:val="007100C3"/>
    <w:rsid w:val="00711BD1"/>
    <w:rsid w:val="0071309E"/>
    <w:rsid w:val="007170BE"/>
    <w:rsid w:val="007206EA"/>
    <w:rsid w:val="00720A9C"/>
    <w:rsid w:val="00720BEB"/>
    <w:rsid w:val="00723342"/>
    <w:rsid w:val="00723AB3"/>
    <w:rsid w:val="00724047"/>
    <w:rsid w:val="007240C3"/>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7A8"/>
    <w:rsid w:val="00746956"/>
    <w:rsid w:val="00747C32"/>
    <w:rsid w:val="00750E31"/>
    <w:rsid w:val="007523FB"/>
    <w:rsid w:val="00752DA7"/>
    <w:rsid w:val="00756C07"/>
    <w:rsid w:val="00757120"/>
    <w:rsid w:val="007615C1"/>
    <w:rsid w:val="0076492F"/>
    <w:rsid w:val="0076520B"/>
    <w:rsid w:val="00765EB1"/>
    <w:rsid w:val="007706CC"/>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B71D5"/>
    <w:rsid w:val="007C3574"/>
    <w:rsid w:val="007C403D"/>
    <w:rsid w:val="007C7289"/>
    <w:rsid w:val="007D29F4"/>
    <w:rsid w:val="007D376C"/>
    <w:rsid w:val="007D40FD"/>
    <w:rsid w:val="007D5B9F"/>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2F4D"/>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0F8D"/>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673F3"/>
    <w:rsid w:val="00870444"/>
    <w:rsid w:val="00870581"/>
    <w:rsid w:val="008716C0"/>
    <w:rsid w:val="00872AB6"/>
    <w:rsid w:val="00875A32"/>
    <w:rsid w:val="008764F3"/>
    <w:rsid w:val="008775DC"/>
    <w:rsid w:val="00877B05"/>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164"/>
    <w:rsid w:val="008B2A65"/>
    <w:rsid w:val="008B33DA"/>
    <w:rsid w:val="008B5701"/>
    <w:rsid w:val="008B6727"/>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44E8"/>
    <w:rsid w:val="008E77EA"/>
    <w:rsid w:val="008E7F60"/>
    <w:rsid w:val="008F5FB0"/>
    <w:rsid w:val="008F7999"/>
    <w:rsid w:val="00903258"/>
    <w:rsid w:val="0090328C"/>
    <w:rsid w:val="00903D24"/>
    <w:rsid w:val="00904DC1"/>
    <w:rsid w:val="00905FDF"/>
    <w:rsid w:val="009102EE"/>
    <w:rsid w:val="0091125F"/>
    <w:rsid w:val="009114BA"/>
    <w:rsid w:val="00911DF3"/>
    <w:rsid w:val="00912223"/>
    <w:rsid w:val="00914662"/>
    <w:rsid w:val="009169AD"/>
    <w:rsid w:val="00917366"/>
    <w:rsid w:val="00917AFF"/>
    <w:rsid w:val="00922303"/>
    <w:rsid w:val="0092285E"/>
    <w:rsid w:val="009246BB"/>
    <w:rsid w:val="0092578F"/>
    <w:rsid w:val="00926715"/>
    <w:rsid w:val="00930BC8"/>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46774"/>
    <w:rsid w:val="00946FEF"/>
    <w:rsid w:val="009513DA"/>
    <w:rsid w:val="00952341"/>
    <w:rsid w:val="00952515"/>
    <w:rsid w:val="009525C8"/>
    <w:rsid w:val="00954890"/>
    <w:rsid w:val="00954E36"/>
    <w:rsid w:val="0095692B"/>
    <w:rsid w:val="00957882"/>
    <w:rsid w:val="00960384"/>
    <w:rsid w:val="0096294D"/>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06FBF"/>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3793"/>
    <w:rsid w:val="00A34856"/>
    <w:rsid w:val="00A34A69"/>
    <w:rsid w:val="00A350F5"/>
    <w:rsid w:val="00A371E2"/>
    <w:rsid w:val="00A4223C"/>
    <w:rsid w:val="00A42B30"/>
    <w:rsid w:val="00A42B83"/>
    <w:rsid w:val="00A450FE"/>
    <w:rsid w:val="00A45603"/>
    <w:rsid w:val="00A457EC"/>
    <w:rsid w:val="00A46584"/>
    <w:rsid w:val="00A5001E"/>
    <w:rsid w:val="00A506DE"/>
    <w:rsid w:val="00A51D1B"/>
    <w:rsid w:val="00A51F27"/>
    <w:rsid w:val="00A52837"/>
    <w:rsid w:val="00A5689E"/>
    <w:rsid w:val="00A569E1"/>
    <w:rsid w:val="00A57157"/>
    <w:rsid w:val="00A60880"/>
    <w:rsid w:val="00A6160A"/>
    <w:rsid w:val="00A621E9"/>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08B9"/>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2BE1"/>
    <w:rsid w:val="00B33C5D"/>
    <w:rsid w:val="00B34127"/>
    <w:rsid w:val="00B34324"/>
    <w:rsid w:val="00B34643"/>
    <w:rsid w:val="00B41A2D"/>
    <w:rsid w:val="00B41C25"/>
    <w:rsid w:val="00B4482E"/>
    <w:rsid w:val="00B470EE"/>
    <w:rsid w:val="00B4744E"/>
    <w:rsid w:val="00B518C2"/>
    <w:rsid w:val="00B51B07"/>
    <w:rsid w:val="00B606C6"/>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35D"/>
    <w:rsid w:val="00B945AA"/>
    <w:rsid w:val="00B9539B"/>
    <w:rsid w:val="00BA44F0"/>
    <w:rsid w:val="00BA60A7"/>
    <w:rsid w:val="00BA615E"/>
    <w:rsid w:val="00BA620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0ED5"/>
    <w:rsid w:val="00BD1D7B"/>
    <w:rsid w:val="00BD2637"/>
    <w:rsid w:val="00BD3E54"/>
    <w:rsid w:val="00BD44D0"/>
    <w:rsid w:val="00BD7311"/>
    <w:rsid w:val="00BE095D"/>
    <w:rsid w:val="00BE0CA2"/>
    <w:rsid w:val="00BE2C4C"/>
    <w:rsid w:val="00BE3D65"/>
    <w:rsid w:val="00BE49DE"/>
    <w:rsid w:val="00BE5624"/>
    <w:rsid w:val="00BE6912"/>
    <w:rsid w:val="00BE694E"/>
    <w:rsid w:val="00BE7AA9"/>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1DDF"/>
    <w:rsid w:val="00C94C6D"/>
    <w:rsid w:val="00C9570C"/>
    <w:rsid w:val="00C9681B"/>
    <w:rsid w:val="00C971C5"/>
    <w:rsid w:val="00C97CFD"/>
    <w:rsid w:val="00CA0621"/>
    <w:rsid w:val="00CA0F6F"/>
    <w:rsid w:val="00CA3F5E"/>
    <w:rsid w:val="00CA435A"/>
    <w:rsid w:val="00CA69C4"/>
    <w:rsid w:val="00CA6ABD"/>
    <w:rsid w:val="00CA72F1"/>
    <w:rsid w:val="00CB1CA9"/>
    <w:rsid w:val="00CB5D7A"/>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38E"/>
    <w:rsid w:val="00CE1D87"/>
    <w:rsid w:val="00CE3868"/>
    <w:rsid w:val="00CE4FC1"/>
    <w:rsid w:val="00CE55A9"/>
    <w:rsid w:val="00CE63D9"/>
    <w:rsid w:val="00CF0D73"/>
    <w:rsid w:val="00CF2CA8"/>
    <w:rsid w:val="00CF33DF"/>
    <w:rsid w:val="00CF437D"/>
    <w:rsid w:val="00CF440F"/>
    <w:rsid w:val="00CF6237"/>
    <w:rsid w:val="00CF6A4A"/>
    <w:rsid w:val="00CF7371"/>
    <w:rsid w:val="00D02221"/>
    <w:rsid w:val="00D02798"/>
    <w:rsid w:val="00D040E0"/>
    <w:rsid w:val="00D06590"/>
    <w:rsid w:val="00D07D96"/>
    <w:rsid w:val="00D117A2"/>
    <w:rsid w:val="00D12E75"/>
    <w:rsid w:val="00D130BA"/>
    <w:rsid w:val="00D13E45"/>
    <w:rsid w:val="00D14CD6"/>
    <w:rsid w:val="00D16239"/>
    <w:rsid w:val="00D170BB"/>
    <w:rsid w:val="00D200A5"/>
    <w:rsid w:val="00D20EC5"/>
    <w:rsid w:val="00D22203"/>
    <w:rsid w:val="00D22AA4"/>
    <w:rsid w:val="00D252AC"/>
    <w:rsid w:val="00D261E6"/>
    <w:rsid w:val="00D265D8"/>
    <w:rsid w:val="00D26D6B"/>
    <w:rsid w:val="00D3128B"/>
    <w:rsid w:val="00D33AB0"/>
    <w:rsid w:val="00D35659"/>
    <w:rsid w:val="00D36AB0"/>
    <w:rsid w:val="00D376BF"/>
    <w:rsid w:val="00D44536"/>
    <w:rsid w:val="00D457A4"/>
    <w:rsid w:val="00D459A4"/>
    <w:rsid w:val="00D46271"/>
    <w:rsid w:val="00D4675D"/>
    <w:rsid w:val="00D479D1"/>
    <w:rsid w:val="00D51967"/>
    <w:rsid w:val="00D5449E"/>
    <w:rsid w:val="00D5675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6D90"/>
    <w:rsid w:val="00D770E5"/>
    <w:rsid w:val="00D775D7"/>
    <w:rsid w:val="00D778A2"/>
    <w:rsid w:val="00D821A4"/>
    <w:rsid w:val="00D8221A"/>
    <w:rsid w:val="00D92D35"/>
    <w:rsid w:val="00D93293"/>
    <w:rsid w:val="00D936B8"/>
    <w:rsid w:val="00D94612"/>
    <w:rsid w:val="00D9635A"/>
    <w:rsid w:val="00D97230"/>
    <w:rsid w:val="00D979CB"/>
    <w:rsid w:val="00D97AE0"/>
    <w:rsid w:val="00DA1F12"/>
    <w:rsid w:val="00DA1FCB"/>
    <w:rsid w:val="00DA3132"/>
    <w:rsid w:val="00DA3A58"/>
    <w:rsid w:val="00DA5EB1"/>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5879"/>
    <w:rsid w:val="00DD6AC7"/>
    <w:rsid w:val="00DE2459"/>
    <w:rsid w:val="00DF08B4"/>
    <w:rsid w:val="00DF0E38"/>
    <w:rsid w:val="00DF13D1"/>
    <w:rsid w:val="00DF15A4"/>
    <w:rsid w:val="00DF32AB"/>
    <w:rsid w:val="00DF3AF2"/>
    <w:rsid w:val="00DF5F16"/>
    <w:rsid w:val="00DF7E6D"/>
    <w:rsid w:val="00E02BFD"/>
    <w:rsid w:val="00E03F89"/>
    <w:rsid w:val="00E0439A"/>
    <w:rsid w:val="00E07ADB"/>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1A89"/>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29"/>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2291"/>
    <w:rsid w:val="00F33427"/>
    <w:rsid w:val="00F36416"/>
    <w:rsid w:val="00F3708C"/>
    <w:rsid w:val="00F378DC"/>
    <w:rsid w:val="00F401A0"/>
    <w:rsid w:val="00F41C55"/>
    <w:rsid w:val="00F42CEF"/>
    <w:rsid w:val="00F43542"/>
    <w:rsid w:val="00F5072D"/>
    <w:rsid w:val="00F5155E"/>
    <w:rsid w:val="00F527A5"/>
    <w:rsid w:val="00F52B46"/>
    <w:rsid w:val="00F56577"/>
    <w:rsid w:val="00F56C2B"/>
    <w:rsid w:val="00F604DA"/>
    <w:rsid w:val="00F63FE1"/>
    <w:rsid w:val="00F653E0"/>
    <w:rsid w:val="00F65DE2"/>
    <w:rsid w:val="00F703C9"/>
    <w:rsid w:val="00F704D3"/>
    <w:rsid w:val="00F72D1A"/>
    <w:rsid w:val="00F74B59"/>
    <w:rsid w:val="00F74D7C"/>
    <w:rsid w:val="00F77C4E"/>
    <w:rsid w:val="00F77DB2"/>
    <w:rsid w:val="00F807A2"/>
    <w:rsid w:val="00F82331"/>
    <w:rsid w:val="00F824E1"/>
    <w:rsid w:val="00F82E1C"/>
    <w:rsid w:val="00F84AAF"/>
    <w:rsid w:val="00F87622"/>
    <w:rsid w:val="00F91CA5"/>
    <w:rsid w:val="00F96ECD"/>
    <w:rsid w:val="00FA26E8"/>
    <w:rsid w:val="00FA2FB8"/>
    <w:rsid w:val="00FA47C2"/>
    <w:rsid w:val="00FA4C7F"/>
    <w:rsid w:val="00FA5AE0"/>
    <w:rsid w:val="00FA64BC"/>
    <w:rsid w:val="00FA6809"/>
    <w:rsid w:val="00FA6823"/>
    <w:rsid w:val="00FA7AA7"/>
    <w:rsid w:val="00FB00C8"/>
    <w:rsid w:val="00FB0462"/>
    <w:rsid w:val="00FB2706"/>
    <w:rsid w:val="00FB6302"/>
    <w:rsid w:val="00FB7791"/>
    <w:rsid w:val="00FC0C44"/>
    <w:rsid w:val="00FC19BC"/>
    <w:rsid w:val="00FC2F91"/>
    <w:rsid w:val="00FC31B1"/>
    <w:rsid w:val="00FC64B5"/>
    <w:rsid w:val="00FD1A2F"/>
    <w:rsid w:val="00FD201C"/>
    <w:rsid w:val="00FD3526"/>
    <w:rsid w:val="00FD3DD2"/>
    <w:rsid w:val="00FD71C6"/>
    <w:rsid w:val="00FE200B"/>
    <w:rsid w:val="00FE38CE"/>
    <w:rsid w:val="00FE4B51"/>
    <w:rsid w:val="00FE4B5A"/>
    <w:rsid w:val="00FE71ED"/>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27FF0B"/>
  <w15:docId w15:val="{ED0B374C-1FED-47D0-9EE5-A6A1C76C0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499658044">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061485">
      <w:bodyDiv w:val="1"/>
      <w:marLeft w:val="0"/>
      <w:marRight w:val="0"/>
      <w:marTop w:val="0"/>
      <w:marBottom w:val="0"/>
      <w:divBdr>
        <w:top w:val="none" w:sz="0" w:space="0" w:color="auto"/>
        <w:left w:val="none" w:sz="0" w:space="0" w:color="auto"/>
        <w:bottom w:val="none" w:sz="0" w:space="0" w:color="auto"/>
        <w:right w:val="none" w:sz="0" w:space="0" w:color="auto"/>
      </w:divBdr>
    </w:div>
    <w:div w:id="110102950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1979719867">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D7A9C-B878-404C-A3E7-D44AEAA05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1302</Words>
  <Characters>7428</Characters>
  <Application>Microsoft Macintosh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8713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7</cp:revision>
  <cp:lastPrinted>2016-03-31T09:45:00Z</cp:lastPrinted>
  <dcterms:created xsi:type="dcterms:W3CDTF">2016-11-23T17:10:00Z</dcterms:created>
  <dcterms:modified xsi:type="dcterms:W3CDTF">2016-12-21T00:18:00Z</dcterms:modified>
</cp:coreProperties>
</file>