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19EB54" w14:textId="77777777" w:rsidR="0092578F" w:rsidRDefault="00450286" w:rsidP="00B23050">
      <w:pPr>
        <w:tabs>
          <w:tab w:val="left" w:pos="6096"/>
        </w:tabs>
        <w:spacing w:line="276" w:lineRule="auto"/>
        <w:jc w:val="right"/>
        <w:rPr>
          <w:rFonts w:ascii="Verdana" w:hAnsi="Verdana"/>
          <w:color w:val="ED1C2A"/>
          <w:sz w:val="30"/>
          <w:szCs w:val="30"/>
        </w:rPr>
      </w:pPr>
      <w:r>
        <w:softHyphen/>
      </w:r>
      <w:r>
        <w:rPr>
          <w:rFonts w:ascii="Georgia" w:hAnsi="Georgia"/>
          <w:noProof/>
          <w:sz w:val="21"/>
          <w:szCs w:val="21"/>
          <w:lang w:val="en-US" w:eastAsia="en-US" w:bidi="ar-SA"/>
        </w:rPr>
        <w:drawing>
          <wp:anchor distT="0" distB="0" distL="114300" distR="114300" simplePos="0" relativeHeight="251659264" behindDoc="0" locked="0" layoutInCell="1" allowOverlap="1" wp14:anchorId="61888081" wp14:editId="4CB6CDCC">
            <wp:simplePos x="0" y="0"/>
            <wp:positionH relativeFrom="column">
              <wp:posOffset>0</wp:posOffset>
            </wp:positionH>
            <wp:positionV relativeFrom="paragraph">
              <wp:posOffset>-635</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rPr>
        <w:t>COMUNICADO DE PRENSA</w:t>
      </w:r>
    </w:p>
    <w:p w14:paraId="6465C157" w14:textId="415C1454" w:rsidR="0092578F" w:rsidRPr="00164A29" w:rsidRDefault="007E7C9C" w:rsidP="00B23050">
      <w:pPr>
        <w:spacing w:line="276" w:lineRule="auto"/>
        <w:jc w:val="right"/>
        <w:rPr>
          <w:rFonts w:ascii="Verdana" w:hAnsi="Verdana"/>
          <w:color w:val="ED1C2A"/>
          <w:sz w:val="18"/>
          <w:szCs w:val="18"/>
        </w:rPr>
      </w:pPr>
      <w:r>
        <w:rPr>
          <w:rFonts w:ascii="Verdana" w:hAnsi="Verdana"/>
          <w:color w:val="41525C"/>
          <w:sz w:val="18"/>
        </w:rPr>
        <w:t>21</w:t>
      </w:r>
      <w:r w:rsidR="002C48E0">
        <w:rPr>
          <w:rFonts w:ascii="Verdana" w:hAnsi="Verdana"/>
          <w:color w:val="41525C"/>
          <w:sz w:val="18"/>
        </w:rPr>
        <w:t xml:space="preserve"> de diciembre de 2016</w:t>
      </w:r>
    </w:p>
    <w:p w14:paraId="2EB71FEA" w14:textId="77777777" w:rsidR="00164A29" w:rsidRDefault="00164A29" w:rsidP="00A06DE5">
      <w:pPr>
        <w:spacing w:line="276" w:lineRule="auto"/>
        <w:rPr>
          <w:rFonts w:ascii="Verdana" w:hAnsi="Verdana"/>
          <w:color w:val="ED1C2A"/>
          <w:sz w:val="30"/>
          <w:szCs w:val="30"/>
        </w:rPr>
      </w:pPr>
    </w:p>
    <w:p w14:paraId="425030C5" w14:textId="77777777" w:rsidR="007523FB" w:rsidRPr="003E31C0" w:rsidRDefault="007523FB" w:rsidP="00163032">
      <w:pPr>
        <w:tabs>
          <w:tab w:val="left" w:pos="4111"/>
          <w:tab w:val="left" w:pos="7371"/>
        </w:tabs>
        <w:spacing w:line="276" w:lineRule="auto"/>
        <w:jc w:val="center"/>
        <w:rPr>
          <w:rFonts w:ascii="Verdana" w:hAnsi="Verdana"/>
          <w:b/>
          <w:color w:val="41525C"/>
          <w:sz w:val="16"/>
          <w:szCs w:val="16"/>
        </w:rPr>
      </w:pPr>
      <w:r>
        <w:rPr>
          <w:rFonts w:ascii="Verdana" w:hAnsi="Verdana"/>
          <w:color w:val="41525C"/>
          <w:sz w:val="16"/>
        </w:rPr>
        <w:t xml:space="preserve"> </w:t>
      </w:r>
    </w:p>
    <w:p w14:paraId="196BCA76" w14:textId="77777777" w:rsidR="00506C1D" w:rsidRDefault="00506C1D" w:rsidP="00163032">
      <w:pPr>
        <w:tabs>
          <w:tab w:val="left" w:pos="6096"/>
        </w:tabs>
        <w:spacing w:line="276" w:lineRule="auto"/>
        <w:rPr>
          <w:rFonts w:ascii="Verdana" w:hAnsi="Verdana"/>
          <w:color w:val="ED1C2A"/>
          <w:sz w:val="30"/>
          <w:szCs w:val="30"/>
        </w:rPr>
      </w:pPr>
    </w:p>
    <w:p w14:paraId="5742E2FD" w14:textId="4E4E27B1" w:rsidR="0019383A" w:rsidRDefault="00B44885" w:rsidP="00F86215">
      <w:pPr>
        <w:rPr>
          <w:rFonts w:ascii="Georgia" w:hAnsi="Georgia"/>
          <w:b/>
          <w:sz w:val="28"/>
          <w:szCs w:val="28"/>
        </w:rPr>
      </w:pPr>
      <w:r>
        <w:rPr>
          <w:rFonts w:ascii="Georgia" w:hAnsi="Georgia"/>
          <w:b/>
          <w:sz w:val="28"/>
        </w:rPr>
        <w:t>National Crane prese</w:t>
      </w:r>
      <w:bookmarkStart w:id="0" w:name="_GoBack"/>
      <w:bookmarkEnd w:id="0"/>
      <w:r>
        <w:rPr>
          <w:rFonts w:ascii="Georgia" w:hAnsi="Georgia"/>
          <w:b/>
          <w:sz w:val="28"/>
        </w:rPr>
        <w:t>nta la serie NBT40-1 de doble clasificación en la feria CONEXPO 2017</w:t>
      </w:r>
    </w:p>
    <w:p w14:paraId="3C0AE0BF" w14:textId="77777777" w:rsidR="0019383A" w:rsidRDefault="0019383A" w:rsidP="00F86215">
      <w:pPr>
        <w:rPr>
          <w:rFonts w:ascii="Georgia" w:hAnsi="Georgia"/>
          <w:b/>
          <w:sz w:val="28"/>
          <w:szCs w:val="28"/>
        </w:rPr>
      </w:pPr>
    </w:p>
    <w:p w14:paraId="273ADCB5" w14:textId="5ED9CB2C" w:rsidR="00CF6138" w:rsidRDefault="00CF6138" w:rsidP="000F3C34">
      <w:pPr>
        <w:rPr>
          <w:rFonts w:ascii="Georgia" w:hAnsi="Georgia"/>
          <w:sz w:val="21"/>
          <w:szCs w:val="21"/>
        </w:rPr>
      </w:pPr>
      <w:r>
        <w:rPr>
          <w:rFonts w:ascii="Georgia" w:hAnsi="Georgia"/>
          <w:sz w:val="21"/>
        </w:rPr>
        <w:t xml:space="preserve">National Crane estrenará su nueva generación de grúas montadas en camión en CONEXPO 2017. La compañía presentará un modelo de su nueva serie NBT40-1 por primera vez en una feria comercial, destacando los años de avances tecnológicos que han permitido que esta nueva serie de grúas sea un adelanto significativo en la evolución de las grúas montadas en camión. </w:t>
      </w:r>
    </w:p>
    <w:p w14:paraId="491FF97B" w14:textId="77777777" w:rsidR="00CF6138" w:rsidRDefault="00CF6138" w:rsidP="000F3C34">
      <w:pPr>
        <w:rPr>
          <w:rFonts w:ascii="Georgia" w:hAnsi="Georgia"/>
          <w:sz w:val="21"/>
          <w:szCs w:val="21"/>
        </w:rPr>
      </w:pPr>
    </w:p>
    <w:p w14:paraId="085CDB41" w14:textId="7E5E854F" w:rsidR="000F3C34" w:rsidRDefault="00CF6138" w:rsidP="000F3C34">
      <w:pPr>
        <w:rPr>
          <w:rFonts w:ascii="Georgia" w:hAnsi="Georgia"/>
          <w:sz w:val="21"/>
          <w:szCs w:val="21"/>
        </w:rPr>
      </w:pPr>
      <w:r>
        <w:rPr>
          <w:rFonts w:ascii="Georgia" w:hAnsi="Georgia"/>
          <w:sz w:val="21"/>
        </w:rPr>
        <w:t xml:space="preserve">Cabe mencionar que la nueva serie NBT40-1 de grúas montadas en camión está disponible con una configuración de plataforma aérea. Cuando está equipada con este conjunto aéreo, esta serie de tres modelos nuevos—NBT36-1, NBT40-1 y NBT45-1—está orientada al mercado de servicios públicos y permitirá a las empresas llevar a cabo trabajos de elevación tanto con grúa como con plataforma aérea de manera más eficiente utilizando una sola máquina. Para los mercados de grúas básicos, esta serie actualizada de grúas continuará proporcionando el rendimiento que los clientes esperan de National Crane. </w:t>
      </w:r>
    </w:p>
    <w:p w14:paraId="6D53F43F" w14:textId="77777777" w:rsidR="0019383A" w:rsidRDefault="0019383A" w:rsidP="00F86215">
      <w:pPr>
        <w:rPr>
          <w:rFonts w:ascii="Georgia" w:hAnsi="Georgia"/>
          <w:sz w:val="21"/>
          <w:szCs w:val="21"/>
        </w:rPr>
      </w:pPr>
    </w:p>
    <w:p w14:paraId="48CE1876" w14:textId="77777777" w:rsidR="0019383A" w:rsidRDefault="0019383A" w:rsidP="00F86215">
      <w:pPr>
        <w:rPr>
          <w:rFonts w:ascii="Georgia" w:hAnsi="Georgia"/>
          <w:sz w:val="21"/>
          <w:szCs w:val="21"/>
        </w:rPr>
      </w:pPr>
      <w:r>
        <w:rPr>
          <w:rFonts w:ascii="Georgia" w:hAnsi="Georgia"/>
          <w:sz w:val="21"/>
        </w:rPr>
        <w:t>De conformidad con las normas que rigen la industria de plataformas aéreas ANSI/SAIA A92.2 y grúas móviles ASME B30.5, además de las normas de OSHA, la serie NBT40-1 dará por resultado una utilización mayor y un tiempo de preparación más corto para los propietarios de grúas National Crane, lo que aumentará la eficiencia y el retorno sobre la inversión para muchas compañías. Manitowoc también ofrecerá un exhaustivo programa de capacitación “Train the Trainer” en el uso de plataformas aéreas en sus instalaciones para asegurar que su red de concesionarios y los clientes finales sean conscientes de sus responsabilidades con respecto a la seguridad en el manejo, la inspección y el mantenimiento de su equipo para poder maximizar su inversión.</w:t>
      </w:r>
    </w:p>
    <w:p w14:paraId="258D3F36" w14:textId="77777777" w:rsidR="00743267" w:rsidRDefault="00743267" w:rsidP="00F86215">
      <w:pPr>
        <w:rPr>
          <w:rFonts w:ascii="Georgia" w:hAnsi="Georgia"/>
          <w:sz w:val="21"/>
          <w:szCs w:val="21"/>
        </w:rPr>
      </w:pPr>
    </w:p>
    <w:p w14:paraId="36BEB403" w14:textId="42C1EC35" w:rsidR="00F354F4" w:rsidRDefault="00743267" w:rsidP="000D5C3D">
      <w:pPr>
        <w:rPr>
          <w:rFonts w:ascii="Georgia" w:hAnsi="Georgia"/>
          <w:sz w:val="21"/>
          <w:szCs w:val="21"/>
        </w:rPr>
      </w:pPr>
      <w:r>
        <w:rPr>
          <w:rFonts w:ascii="Georgia" w:hAnsi="Georgia"/>
          <w:sz w:val="21"/>
        </w:rPr>
        <w:t xml:space="preserve">La nueva serie NBT40-1 de doble clasificación será especialmente útil para el sector de obras públicas, donde el trabajo en cables de alta tensión sin corriente y la construcción de infraestructura de transmisión nueva frecuentemente requiere el uso de una grúa y una plataforma aérea. Las industrias de arboricultura, señalética y maquinaria, entre otras, también encontrarán que estos modelos National Crane nuevos son ideales para sus proyectos. Los tres modelos cuentan con la opción de una plataforma de horquilla de conexión rápida de 544 kilogramos de capacidad máxima, para dos personas, accionada por radiocontrol a distancia inalámbrico. </w:t>
      </w:r>
    </w:p>
    <w:p w14:paraId="4D0CB62C" w14:textId="77777777" w:rsidR="00743267" w:rsidRDefault="00743267" w:rsidP="00F86215">
      <w:pPr>
        <w:rPr>
          <w:rFonts w:ascii="Georgia" w:hAnsi="Georgia"/>
          <w:sz w:val="21"/>
          <w:szCs w:val="21"/>
        </w:rPr>
      </w:pPr>
    </w:p>
    <w:p w14:paraId="7BB5A314" w14:textId="06C1A3C0" w:rsidR="00743267" w:rsidRDefault="000F3C34" w:rsidP="00F86215">
      <w:pPr>
        <w:rPr>
          <w:rFonts w:ascii="Georgia" w:hAnsi="Georgia"/>
          <w:sz w:val="21"/>
          <w:szCs w:val="21"/>
        </w:rPr>
      </w:pPr>
      <w:r>
        <w:rPr>
          <w:rFonts w:ascii="Georgia" w:hAnsi="Georgia"/>
          <w:sz w:val="21"/>
        </w:rPr>
        <w:t>Justin Pilgrim, director global de productos de Manitowoc para grúas montadas en camión y con plataforma de transporte, afirmó que CONEXPO 2017 es la oportunidad perfecta para estrenar la nueva serie NBT40-1, y que estas nuevas grúas montadas en camión producirán el mejoramiento inmediato de la utilización de la flota para muchas compañías y aportará más versatilidad para sus inversiones.</w:t>
      </w:r>
    </w:p>
    <w:p w14:paraId="023E2217" w14:textId="77777777" w:rsidR="000F3C34" w:rsidRDefault="000F3C34" w:rsidP="00F86215">
      <w:pPr>
        <w:rPr>
          <w:rFonts w:ascii="Georgia" w:hAnsi="Georgia"/>
          <w:sz w:val="21"/>
          <w:szCs w:val="21"/>
        </w:rPr>
      </w:pPr>
    </w:p>
    <w:p w14:paraId="24AE8E85" w14:textId="11B1517F" w:rsidR="000F3C34" w:rsidRDefault="000F3C34">
      <w:pPr>
        <w:rPr>
          <w:rFonts w:ascii="Georgia" w:hAnsi="Georgia"/>
          <w:sz w:val="21"/>
          <w:szCs w:val="21"/>
        </w:rPr>
      </w:pPr>
      <w:r>
        <w:rPr>
          <w:rFonts w:ascii="Georgia" w:hAnsi="Georgia"/>
          <w:sz w:val="21"/>
        </w:rPr>
        <w:t xml:space="preserve">“Con estos modelos nuevos, los clientes tienen la ventaja de contar con una grúa montada en camión y una con plataforma aérea en un solo conjunto, reduciendo potencialmente su necesidad de tener dos o más máquinas a tan solo una”, explicó. “La serie NBT40-1 de doble clasificación ofrece beneficios por partida doble con preparación sencilla, pasos fáciles para reconfigurarla como plataforma aérea y manejo más sencillo e inteligente gracias a características provisión de información al operador sobre la altura y el alcance de operación, disminución automatizada de la función al acercarse a los bordes exteriores de un entorno de trabajo, velocidad del viento, sistema de </w:t>
      </w:r>
      <w:r>
        <w:rPr>
          <w:rFonts w:ascii="Georgia" w:hAnsi="Georgia"/>
          <w:sz w:val="21"/>
        </w:rPr>
        <w:lastRenderedPageBreak/>
        <w:t xml:space="preserve">bajada de emergencia en caso de una falla del motor, y muchas otras opciones orientadas a trabajos de obras públicas”. </w:t>
      </w:r>
    </w:p>
    <w:p w14:paraId="579E46B4" w14:textId="77777777" w:rsidR="008B3171" w:rsidRDefault="008B3171" w:rsidP="003028C8">
      <w:pPr>
        <w:spacing w:line="276" w:lineRule="auto"/>
        <w:rPr>
          <w:rFonts w:ascii="Georgia" w:hAnsi="Georgia"/>
          <w:sz w:val="21"/>
          <w:szCs w:val="21"/>
        </w:rPr>
      </w:pPr>
    </w:p>
    <w:p w14:paraId="6E0B55AF" w14:textId="4C8F4980" w:rsidR="00393D61" w:rsidRPr="00393D61" w:rsidRDefault="00393D61" w:rsidP="003028C8">
      <w:pPr>
        <w:spacing w:line="276" w:lineRule="auto"/>
        <w:rPr>
          <w:rFonts w:ascii="Georgia" w:hAnsi="Georgia"/>
          <w:b/>
          <w:sz w:val="21"/>
          <w:szCs w:val="21"/>
        </w:rPr>
      </w:pPr>
      <w:r>
        <w:rPr>
          <w:rFonts w:ascii="Georgia" w:hAnsi="Georgia"/>
          <w:b/>
          <w:sz w:val="21"/>
        </w:rPr>
        <w:t>Versatilidad en exhibición</w:t>
      </w:r>
    </w:p>
    <w:p w14:paraId="43E302CD" w14:textId="77777777" w:rsidR="002D09B1" w:rsidRDefault="00393D61" w:rsidP="003028C8">
      <w:pPr>
        <w:spacing w:line="276" w:lineRule="auto"/>
        <w:rPr>
          <w:rFonts w:ascii="Georgia" w:hAnsi="Georgia"/>
          <w:sz w:val="21"/>
          <w:szCs w:val="21"/>
        </w:rPr>
      </w:pPr>
      <w:r>
        <w:rPr>
          <w:rFonts w:ascii="Georgia" w:hAnsi="Georgia"/>
          <w:sz w:val="21"/>
        </w:rPr>
        <w:t xml:space="preserve">La serie NBT40-1 posee numerosas características y capacidades orientadas a aumentar la eficiencia y maximizar la utilización para las compañías. Las grúas aprovechan la herencia probada en servicio de la serie NBT40, tales como un funcionamiento sencillo y uniforme, y largos de pluma vanguardistas, pero también proporcionan varias mejoras adicionales. </w:t>
      </w:r>
    </w:p>
    <w:p w14:paraId="76EF3F6C" w14:textId="77777777" w:rsidR="002D09B1" w:rsidRDefault="002D09B1" w:rsidP="003028C8">
      <w:pPr>
        <w:spacing w:line="276" w:lineRule="auto"/>
        <w:rPr>
          <w:rFonts w:ascii="Georgia" w:hAnsi="Georgia"/>
          <w:sz w:val="21"/>
          <w:szCs w:val="21"/>
        </w:rPr>
      </w:pPr>
    </w:p>
    <w:p w14:paraId="536100FA" w14:textId="0031EFFF" w:rsidR="009F5EA1" w:rsidRDefault="006C7693" w:rsidP="003028C8">
      <w:pPr>
        <w:spacing w:line="276" w:lineRule="auto"/>
        <w:rPr>
          <w:rFonts w:ascii="Georgia" w:hAnsi="Georgia"/>
          <w:sz w:val="21"/>
          <w:szCs w:val="21"/>
        </w:rPr>
      </w:pPr>
      <w:r>
        <w:rPr>
          <w:rFonts w:ascii="Georgia" w:hAnsi="Georgia"/>
          <w:sz w:val="21"/>
        </w:rPr>
        <w:t xml:space="preserve">El largo de pluma de 49,1 metros líder en su categoría ofrece las alturas de trabajo más altas de la plataforma de 51,5 metros en la pluma principal y 62,8 metros en el plumín, y es muy adecuado para la mayoría de los trabajos más exigentes de plataformas aéreas y proporciona, al mismo tiempo, un rendimiento sólido de la grúa. La pluma de 43,3 metros ofrece un rendimiento excelente, caracterizándose por sus fuertes capacidades de elevación y una altura del piso de la plataforma aérea de 45,7 metros con la pluma principal y de 62,5 metros con el plumín extendido. También hay disponibles varias opciones enfocadas en servicios de obras públicas. Un circuito hidráulico para herramientas en la plataforma aérea permite a los operadores conectar diversas herramientas de presión alta sin necesidad de tener instalados equipos adicionales en la plataforma. Un detector de la velocidad del viento integrado proporciona información en tiempo real de las condiciones del viento al operador, tanto en la cabina del operador como en los controles de la plataforma aérea. </w:t>
      </w:r>
    </w:p>
    <w:p w14:paraId="4B6F62A4" w14:textId="77777777" w:rsidR="009F5EA1" w:rsidRDefault="009F5EA1" w:rsidP="003028C8">
      <w:pPr>
        <w:spacing w:line="276" w:lineRule="auto"/>
        <w:rPr>
          <w:rFonts w:ascii="Georgia" w:hAnsi="Georgia"/>
          <w:sz w:val="21"/>
          <w:szCs w:val="21"/>
        </w:rPr>
      </w:pPr>
    </w:p>
    <w:p w14:paraId="0B281608" w14:textId="1E3C91AB" w:rsidR="00C61A51" w:rsidRDefault="002B2DB9" w:rsidP="000E32A4">
      <w:pPr>
        <w:spacing w:line="276" w:lineRule="auto"/>
        <w:rPr>
          <w:rFonts w:ascii="Georgia" w:hAnsi="Georgia"/>
          <w:sz w:val="21"/>
          <w:szCs w:val="21"/>
        </w:rPr>
      </w:pPr>
      <w:r>
        <w:rPr>
          <w:rFonts w:ascii="Georgia" w:hAnsi="Georgia"/>
          <w:sz w:val="21"/>
        </w:rPr>
        <w:t xml:space="preserve">Además de la doble clasificación, también hay muchas actualizaciones disponibles para las grúas de la serie NBT40-1. Un limitador de capacidad de carga (RCL) gráfico facilita la preparación de los modos de grúa y aéreo, lo que aumenta la eficiencia aun antes de que el trabajo se haya iniciado. Las mejoras en la accesibilidad y la preparación abundan, tales como una nueva plataforma de aluminio reforzada, una escalerilla de acceso a la cabina que se gira hacia afuera, una segunda escalerilla desmontable que permite el acceso a varios lugares alrededor de la máquina, y unas bases de estabilizadores de polímero más livianas que reducen la fatiga del operador y evitan robos en el lugar de trabajo. </w:t>
      </w:r>
    </w:p>
    <w:p w14:paraId="1BE1EC54" w14:textId="77777777" w:rsidR="00C61A51" w:rsidRDefault="00C61A51" w:rsidP="000E32A4">
      <w:pPr>
        <w:spacing w:line="276" w:lineRule="auto"/>
        <w:rPr>
          <w:rFonts w:ascii="Georgia" w:hAnsi="Georgia"/>
          <w:sz w:val="21"/>
          <w:szCs w:val="21"/>
        </w:rPr>
      </w:pPr>
    </w:p>
    <w:p w14:paraId="45340791" w14:textId="77777777" w:rsidR="000E32A4" w:rsidRDefault="000E32A4" w:rsidP="000E32A4">
      <w:pPr>
        <w:spacing w:line="276" w:lineRule="auto"/>
        <w:rPr>
          <w:rFonts w:ascii="Georgia" w:hAnsi="Georgia"/>
          <w:sz w:val="21"/>
          <w:szCs w:val="21"/>
        </w:rPr>
      </w:pPr>
      <w:r>
        <w:rPr>
          <w:rFonts w:ascii="Georgia" w:hAnsi="Georgia"/>
          <w:sz w:val="21"/>
        </w:rPr>
        <w:t xml:space="preserve">Un cilindro de elevación optimizado ofrece mejor resistencia, menos peso, diseño de sellos de alto rendimiento, y transductores de presión incorporados para reducir la cantidad de puntos con fugas. La preparación del malacate auxiliar opcional también es estándar para futura modificación en el campo con el fin de ofrecer flexibilidad y afianzamiento futuro de la inversión, y el aire acondicionado en la cabina del operador ahora es estándar. </w:t>
      </w:r>
    </w:p>
    <w:p w14:paraId="7813103A" w14:textId="77777777" w:rsidR="001C45E1" w:rsidRDefault="001C45E1" w:rsidP="000E32A4">
      <w:pPr>
        <w:spacing w:line="276" w:lineRule="auto"/>
        <w:rPr>
          <w:rFonts w:ascii="Georgia" w:hAnsi="Georgia"/>
          <w:sz w:val="21"/>
          <w:szCs w:val="21"/>
        </w:rPr>
      </w:pPr>
    </w:p>
    <w:p w14:paraId="0E627703" w14:textId="14AD1821" w:rsidR="004A5CA9" w:rsidRPr="004A5CA9" w:rsidRDefault="004A5CA9" w:rsidP="003028C8">
      <w:pPr>
        <w:spacing w:line="276" w:lineRule="auto"/>
        <w:rPr>
          <w:rFonts w:ascii="Georgia" w:hAnsi="Georgia"/>
          <w:sz w:val="21"/>
          <w:szCs w:val="21"/>
        </w:rPr>
      </w:pPr>
      <w:r>
        <w:rPr>
          <w:rFonts w:ascii="Georgia" w:hAnsi="Georgia"/>
          <w:sz w:val="21"/>
        </w:rPr>
        <w:t xml:space="preserve">“En Manitowoc seguimos en contacto con nuestros mercados básicos y nos preocupamos de identificar sus cambiantes necesidades de elevación, y CONEXPO 2017 nos brinda una gran oportunidad para comunicarnos con nuestros clientes en persona”, explicó Pilgrim. “Los mercados de servicios públicos e infraestructura son sectores sólidos de gran crecimiento y nosotros estamos comprometidos a proporcionarles soluciones de elevación que les ayuden a aumentar la utilización de sus equipos y, finalmente, mejorar el retorno sobre su inversión. La serie NBT40-1 es un reflejo de </w:t>
      </w:r>
      <w:r>
        <w:rPr>
          <w:rFonts w:ascii="Georgia" w:hAnsi="Georgia"/>
          <w:i/>
          <w:sz w:val="21"/>
        </w:rPr>
        <w:t>La manera Manitowoc</w:t>
      </w:r>
      <w:r>
        <w:rPr>
          <w:rFonts w:ascii="Georgia" w:hAnsi="Georgia"/>
          <w:sz w:val="21"/>
        </w:rPr>
        <w:t xml:space="preserve"> en acción.</w:t>
      </w:r>
    </w:p>
    <w:p w14:paraId="727C5DF7" w14:textId="77777777" w:rsidR="004A5CA9" w:rsidRDefault="004A5CA9" w:rsidP="003028C8">
      <w:pPr>
        <w:spacing w:line="276" w:lineRule="auto"/>
        <w:rPr>
          <w:rFonts w:ascii="Georgia" w:hAnsi="Georgia"/>
          <w:sz w:val="21"/>
          <w:szCs w:val="21"/>
        </w:rPr>
      </w:pPr>
    </w:p>
    <w:p w14:paraId="570E2171" w14:textId="3376450E" w:rsidR="0019383A" w:rsidRDefault="004A5CA9" w:rsidP="003028C8">
      <w:pPr>
        <w:spacing w:line="276" w:lineRule="auto"/>
        <w:rPr>
          <w:rFonts w:ascii="Georgia" w:hAnsi="Georgia"/>
          <w:sz w:val="21"/>
          <w:szCs w:val="21"/>
        </w:rPr>
      </w:pPr>
      <w:r>
        <w:rPr>
          <w:rFonts w:ascii="Georgia" w:hAnsi="Georgia"/>
          <w:sz w:val="21"/>
        </w:rPr>
        <w:lastRenderedPageBreak/>
        <w:t xml:space="preserve">La serie NBT40-1 sustituye a la antigua serie NBT40 que incluía a las NBT36, NBT40 y NBT45. La nueva serie de grúas montadas en camión estará disponible en el primer trimestre de 2017. </w:t>
      </w:r>
    </w:p>
    <w:p w14:paraId="5425BF26" w14:textId="77777777" w:rsidR="0019383A" w:rsidRPr="00E06736" w:rsidRDefault="0019383A" w:rsidP="003028C8">
      <w:pPr>
        <w:spacing w:line="276" w:lineRule="auto"/>
        <w:rPr>
          <w:rFonts w:ascii="Georgia" w:hAnsi="Georgia" w:cs="Georgia"/>
          <w:sz w:val="21"/>
          <w:szCs w:val="21"/>
        </w:rPr>
      </w:pPr>
    </w:p>
    <w:p w14:paraId="4722E49A" w14:textId="77777777" w:rsidR="00A678F4" w:rsidRPr="006A69FE" w:rsidRDefault="00A678F4" w:rsidP="00A678F4">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sz w:val="21"/>
        </w:rPr>
        <w:t>-FIN-</w:t>
      </w:r>
    </w:p>
    <w:p w14:paraId="20A8D2F2" w14:textId="77777777" w:rsidR="00A678F4" w:rsidRPr="006A69FE" w:rsidRDefault="00A678F4" w:rsidP="00A678F4">
      <w:pPr>
        <w:tabs>
          <w:tab w:val="left" w:pos="1055"/>
          <w:tab w:val="left" w:pos="4111"/>
          <w:tab w:val="left" w:pos="5812"/>
          <w:tab w:val="left" w:pos="7371"/>
        </w:tabs>
        <w:spacing w:line="276" w:lineRule="auto"/>
        <w:jc w:val="center"/>
        <w:rPr>
          <w:rFonts w:ascii="Georgia" w:hAnsi="Georgia" w:cs="Georgia"/>
          <w:sz w:val="21"/>
          <w:szCs w:val="21"/>
        </w:rPr>
      </w:pPr>
    </w:p>
    <w:p w14:paraId="69CEB993" w14:textId="77777777" w:rsidR="00941C83" w:rsidRPr="00A70365" w:rsidRDefault="00941C83" w:rsidP="00941C83">
      <w:pPr>
        <w:spacing w:line="276" w:lineRule="auto"/>
        <w:outlineLvl w:val="0"/>
        <w:rPr>
          <w:rFonts w:ascii="Verdana" w:hAnsi="Verdana"/>
          <w:b/>
          <w:color w:val="41525C"/>
          <w:sz w:val="18"/>
          <w:szCs w:val="18"/>
        </w:rPr>
      </w:pPr>
      <w:r w:rsidRPr="00A70365">
        <w:rPr>
          <w:rFonts w:ascii="Verdana" w:hAnsi="Verdana"/>
          <w:color w:val="ED1C2A"/>
          <w:sz w:val="18"/>
          <w:szCs w:val="18"/>
        </w:rPr>
        <w:t xml:space="preserve">CONTACTO </w:t>
      </w:r>
      <w:r w:rsidRPr="00A70365">
        <w:rPr>
          <w:rFonts w:ascii="Verdana" w:hAnsi="Verdana"/>
          <w:sz w:val="18"/>
          <w:szCs w:val="18"/>
        </w:rPr>
        <w:tab/>
      </w:r>
      <w:r w:rsidRPr="00A70365">
        <w:rPr>
          <w:rFonts w:ascii="Verdana" w:hAnsi="Verdana"/>
          <w:sz w:val="18"/>
          <w:szCs w:val="18"/>
        </w:rPr>
        <w:tab/>
      </w:r>
      <w:r w:rsidRPr="00A70365">
        <w:rPr>
          <w:rFonts w:ascii="Verdana" w:hAnsi="Verdana"/>
          <w:sz w:val="18"/>
          <w:szCs w:val="18"/>
        </w:rPr>
        <w:tab/>
      </w:r>
      <w:r w:rsidRPr="00A70365">
        <w:rPr>
          <w:rFonts w:ascii="Verdana" w:hAnsi="Verdana"/>
          <w:sz w:val="18"/>
          <w:szCs w:val="18"/>
        </w:rPr>
        <w:tab/>
      </w:r>
    </w:p>
    <w:p w14:paraId="3AB23E07" w14:textId="77777777" w:rsidR="00941C83" w:rsidRPr="00A70365" w:rsidRDefault="00941C83" w:rsidP="00941C83">
      <w:pPr>
        <w:tabs>
          <w:tab w:val="left" w:pos="3969"/>
        </w:tabs>
        <w:spacing w:line="276" w:lineRule="auto"/>
        <w:rPr>
          <w:rFonts w:ascii="Verdana" w:hAnsi="Verdana"/>
          <w:color w:val="41525C"/>
          <w:sz w:val="18"/>
          <w:szCs w:val="18"/>
        </w:rPr>
      </w:pPr>
      <w:r w:rsidRPr="00A70365">
        <w:rPr>
          <w:rFonts w:ascii="Verdana" w:hAnsi="Verdana"/>
          <w:b/>
          <w:color w:val="41525C"/>
          <w:sz w:val="18"/>
          <w:szCs w:val="18"/>
        </w:rPr>
        <w:t>Amy Marten</w:t>
      </w:r>
      <w:r w:rsidRPr="00A70365">
        <w:rPr>
          <w:rFonts w:ascii="Verdana" w:hAnsi="Verdana"/>
          <w:sz w:val="18"/>
          <w:szCs w:val="18"/>
        </w:rPr>
        <w:tab/>
      </w:r>
      <w:r w:rsidRPr="00A70365">
        <w:rPr>
          <w:rFonts w:ascii="Verdana" w:hAnsi="Verdana"/>
          <w:b/>
          <w:color w:val="41525C"/>
          <w:sz w:val="18"/>
          <w:szCs w:val="18"/>
        </w:rPr>
        <w:t>Damian Joseph</w:t>
      </w:r>
    </w:p>
    <w:p w14:paraId="63027585" w14:textId="77777777" w:rsidR="00941C83" w:rsidRPr="00A70365" w:rsidRDefault="00941C83" w:rsidP="00941C83">
      <w:pPr>
        <w:tabs>
          <w:tab w:val="left" w:pos="3969"/>
        </w:tabs>
        <w:spacing w:line="276" w:lineRule="auto"/>
        <w:rPr>
          <w:rFonts w:ascii="Verdana" w:hAnsi="Verdana"/>
          <w:color w:val="41525C"/>
          <w:sz w:val="18"/>
          <w:szCs w:val="18"/>
        </w:rPr>
      </w:pPr>
      <w:r w:rsidRPr="00A70365">
        <w:rPr>
          <w:rFonts w:ascii="Verdana" w:hAnsi="Verdana"/>
          <w:color w:val="41525C"/>
          <w:sz w:val="18"/>
          <w:szCs w:val="18"/>
        </w:rPr>
        <w:t>Manitowoc</w:t>
      </w:r>
      <w:r w:rsidRPr="00A70365">
        <w:rPr>
          <w:rFonts w:ascii="Verdana" w:hAnsi="Verdana"/>
          <w:sz w:val="18"/>
          <w:szCs w:val="18"/>
        </w:rPr>
        <w:tab/>
      </w:r>
      <w:r w:rsidRPr="00A70365">
        <w:rPr>
          <w:rFonts w:ascii="Verdana" w:hAnsi="Verdana"/>
          <w:color w:val="41525C"/>
          <w:sz w:val="18"/>
          <w:szCs w:val="18"/>
        </w:rPr>
        <w:t>SE10</w:t>
      </w:r>
    </w:p>
    <w:p w14:paraId="70636D7E" w14:textId="77777777" w:rsidR="00941C83" w:rsidRPr="00A70365" w:rsidRDefault="00941C83" w:rsidP="00941C83">
      <w:pPr>
        <w:tabs>
          <w:tab w:val="left" w:pos="3969"/>
        </w:tabs>
        <w:spacing w:line="276" w:lineRule="auto"/>
        <w:rPr>
          <w:rFonts w:ascii="Verdana" w:hAnsi="Verdana"/>
          <w:color w:val="41525C"/>
          <w:sz w:val="18"/>
          <w:szCs w:val="18"/>
        </w:rPr>
      </w:pPr>
      <w:r w:rsidRPr="00A70365">
        <w:rPr>
          <w:rFonts w:ascii="Verdana" w:hAnsi="Verdana"/>
          <w:color w:val="41525C"/>
          <w:sz w:val="18"/>
          <w:szCs w:val="18"/>
        </w:rPr>
        <w:t>Tel +1 920 683 6345</w:t>
      </w:r>
      <w:r w:rsidRPr="00A70365">
        <w:rPr>
          <w:rFonts w:ascii="Verdana" w:hAnsi="Verdana"/>
          <w:sz w:val="18"/>
          <w:szCs w:val="18"/>
        </w:rPr>
        <w:tab/>
      </w:r>
      <w:r w:rsidRPr="00A70365">
        <w:rPr>
          <w:rFonts w:ascii="Verdana" w:hAnsi="Verdana"/>
          <w:color w:val="41525C"/>
          <w:sz w:val="18"/>
          <w:szCs w:val="18"/>
        </w:rPr>
        <w:t>Tel +1 312 548 8441</w:t>
      </w:r>
    </w:p>
    <w:p w14:paraId="316C767B" w14:textId="17624A7A" w:rsidR="00941C83" w:rsidRPr="00A70365" w:rsidRDefault="0074490C" w:rsidP="00941C83">
      <w:pPr>
        <w:tabs>
          <w:tab w:val="left" w:pos="1055"/>
          <w:tab w:val="left" w:pos="3969"/>
          <w:tab w:val="left" w:pos="6379"/>
          <w:tab w:val="left" w:pos="7371"/>
        </w:tabs>
        <w:spacing w:line="276" w:lineRule="auto"/>
        <w:rPr>
          <w:rFonts w:ascii="Verdana" w:hAnsi="Verdana"/>
          <w:b/>
          <w:color w:val="41525C"/>
          <w:sz w:val="18"/>
          <w:szCs w:val="18"/>
        </w:rPr>
      </w:pPr>
      <w:hyperlink r:id="rId9">
        <w:r w:rsidR="005255F3" w:rsidRPr="00A70365">
          <w:rPr>
            <w:rStyle w:val="Hyperlink"/>
            <w:rFonts w:ascii="Verdana" w:hAnsi="Verdana"/>
            <w:color w:val="41525C"/>
            <w:sz w:val="18"/>
            <w:szCs w:val="18"/>
          </w:rPr>
          <w:t>amy.marten@manitowoc.com</w:t>
        </w:r>
      </w:hyperlink>
      <w:r w:rsidR="005255F3" w:rsidRPr="00A70365">
        <w:rPr>
          <w:rFonts w:ascii="Verdana" w:hAnsi="Verdana"/>
          <w:sz w:val="18"/>
          <w:szCs w:val="18"/>
        </w:rPr>
        <w:tab/>
      </w:r>
      <w:hyperlink r:id="rId10">
        <w:r w:rsidR="005255F3" w:rsidRPr="00A70365">
          <w:rPr>
            <w:rStyle w:val="Hyperlink"/>
            <w:rFonts w:ascii="Verdana" w:hAnsi="Verdana"/>
            <w:color w:val="41525C"/>
            <w:sz w:val="18"/>
            <w:szCs w:val="18"/>
          </w:rPr>
          <w:t>damian.joseph@se10.com</w:t>
        </w:r>
      </w:hyperlink>
    </w:p>
    <w:p w14:paraId="6CBE283E" w14:textId="77777777" w:rsidR="00053C35" w:rsidRPr="00A70365" w:rsidRDefault="00053C35" w:rsidP="00A678F4">
      <w:pPr>
        <w:spacing w:line="276" w:lineRule="auto"/>
        <w:rPr>
          <w:rFonts w:ascii="Verdana" w:hAnsi="Verdana" w:cs="Georgia"/>
          <w:sz w:val="18"/>
          <w:szCs w:val="18"/>
        </w:rPr>
      </w:pPr>
    </w:p>
    <w:p w14:paraId="561AC949" w14:textId="77777777" w:rsidR="00D4675D" w:rsidRPr="00A70365" w:rsidRDefault="00D4675D" w:rsidP="00A678F4">
      <w:pPr>
        <w:spacing w:line="276" w:lineRule="auto"/>
        <w:rPr>
          <w:rFonts w:ascii="Verdana" w:hAnsi="Verdana" w:cs="Arial"/>
          <w:sz w:val="18"/>
          <w:szCs w:val="18"/>
        </w:rPr>
      </w:pPr>
    </w:p>
    <w:p w14:paraId="5CA8CB9C" w14:textId="77777777" w:rsidR="00A678F4" w:rsidRPr="00A70365" w:rsidRDefault="00A06DE5" w:rsidP="00F4696A">
      <w:pPr>
        <w:rPr>
          <w:rFonts w:ascii="Verdana" w:hAnsi="Verdana"/>
          <w:color w:val="41525C"/>
          <w:sz w:val="18"/>
          <w:szCs w:val="18"/>
        </w:rPr>
      </w:pPr>
      <w:r w:rsidRPr="00A70365">
        <w:rPr>
          <w:rFonts w:ascii="Verdana" w:hAnsi="Verdana"/>
          <w:color w:val="ED1C2A"/>
          <w:sz w:val="18"/>
          <w:szCs w:val="18"/>
        </w:rPr>
        <w:t>ACERCA DE THE MANITOWOC COMPANY, INC.</w:t>
      </w:r>
      <w:r w:rsidRPr="00A70365">
        <w:rPr>
          <w:rFonts w:ascii="Verdana" w:hAnsi="Verdana"/>
          <w:sz w:val="18"/>
          <w:szCs w:val="18"/>
        </w:rPr>
        <w:t xml:space="preserve"> </w:t>
      </w:r>
      <w:r w:rsidRPr="00A70365">
        <w:rPr>
          <w:rFonts w:ascii="Verdana" w:hAnsi="Verdana"/>
          <w:sz w:val="18"/>
          <w:szCs w:val="18"/>
        </w:rPr>
        <w:br/>
      </w:r>
      <w:r w:rsidRPr="00A70365">
        <w:rPr>
          <w:rFonts w:ascii="Verdana" w:hAnsi="Verdana"/>
          <w:color w:val="41525C"/>
          <w:sz w:val="18"/>
          <w:szCs w:val="18"/>
        </w:rPr>
        <w:t>Fundada en 1902, The Manitowoc Company, Inc. es un fabricante global líder de grúas y soluciones de elevación con instalaciones de fabricación, distribución y servicio en 20 países.  Manitowoc es reconocida como uno de los principales innovadores y proveedores de grúas de oruga, grúas torre y grúas móviles para la industria de la construcción pesada, las cuales son complementadas por una serie de servicios de apoyo al producto posventa a la vanguardia de la industria.  En 2015, los ingresos de Manitowoc alcanzaron los US$1900 millones, con más de la mitad de ese monto generado afuera de los Estados Unidos.</w:t>
      </w:r>
    </w:p>
    <w:p w14:paraId="5298148F" w14:textId="77777777" w:rsidR="00F4696A" w:rsidRPr="00A70365" w:rsidRDefault="00F4696A" w:rsidP="00F4696A">
      <w:pPr>
        <w:rPr>
          <w:rFonts w:ascii="Verdana" w:hAnsi="Verdana"/>
          <w:color w:val="41525C"/>
          <w:sz w:val="18"/>
          <w:szCs w:val="18"/>
        </w:rPr>
      </w:pPr>
    </w:p>
    <w:p w14:paraId="2F599994" w14:textId="77777777" w:rsidR="00A678F4" w:rsidRPr="00A70365" w:rsidRDefault="00A678F4" w:rsidP="00A678F4">
      <w:pPr>
        <w:spacing w:line="276" w:lineRule="auto"/>
        <w:rPr>
          <w:rFonts w:ascii="Verdana" w:hAnsi="Verdana"/>
          <w:sz w:val="18"/>
          <w:szCs w:val="18"/>
        </w:rPr>
      </w:pPr>
      <w:r w:rsidRPr="00A70365">
        <w:rPr>
          <w:rFonts w:ascii="Verdana" w:hAnsi="Verdana"/>
          <w:color w:val="ED1C2A"/>
          <w:sz w:val="18"/>
          <w:szCs w:val="18"/>
        </w:rPr>
        <w:t>MANITOWOC CRANES</w:t>
      </w:r>
    </w:p>
    <w:p w14:paraId="1B657E43" w14:textId="77777777" w:rsidR="00A678F4" w:rsidRPr="00A70365" w:rsidRDefault="00A678F4" w:rsidP="00A678F4">
      <w:pPr>
        <w:spacing w:line="276" w:lineRule="auto"/>
        <w:rPr>
          <w:rFonts w:ascii="Verdana" w:hAnsi="Verdana"/>
          <w:sz w:val="18"/>
          <w:szCs w:val="18"/>
        </w:rPr>
      </w:pPr>
      <w:r w:rsidRPr="00A70365">
        <w:rPr>
          <w:rFonts w:ascii="Verdana" w:hAnsi="Verdana"/>
          <w:color w:val="41525C"/>
          <w:sz w:val="18"/>
          <w:szCs w:val="18"/>
        </w:rPr>
        <w:t>2401 South 30</w:t>
      </w:r>
      <w:r w:rsidRPr="00A70365">
        <w:rPr>
          <w:rFonts w:ascii="Verdana" w:hAnsi="Verdana"/>
          <w:color w:val="41525C"/>
          <w:sz w:val="18"/>
          <w:szCs w:val="18"/>
          <w:vertAlign w:val="superscript"/>
        </w:rPr>
        <w:t>th</w:t>
      </w:r>
      <w:r w:rsidRPr="00A70365">
        <w:rPr>
          <w:rFonts w:ascii="Verdana" w:hAnsi="Verdana"/>
          <w:color w:val="41525C"/>
          <w:sz w:val="18"/>
          <w:szCs w:val="18"/>
        </w:rPr>
        <w:t xml:space="preserve"> Street - PO Box 70</w:t>
      </w:r>
      <w:r w:rsidRPr="00A70365">
        <w:rPr>
          <w:rFonts w:ascii="Verdana" w:hAnsi="Verdana"/>
          <w:sz w:val="18"/>
          <w:szCs w:val="18"/>
        </w:rPr>
        <w:t xml:space="preserve"> - </w:t>
      </w:r>
      <w:r w:rsidRPr="00A70365">
        <w:rPr>
          <w:rFonts w:ascii="Verdana" w:hAnsi="Verdana"/>
          <w:color w:val="41525C"/>
          <w:sz w:val="18"/>
          <w:szCs w:val="18"/>
        </w:rPr>
        <w:t>Manitowoc, WI 54221-0070 EE.UU.</w:t>
      </w:r>
    </w:p>
    <w:p w14:paraId="1FA98C5C" w14:textId="77777777" w:rsidR="00A678F4" w:rsidRPr="00A70365" w:rsidRDefault="00A678F4" w:rsidP="00A678F4">
      <w:pPr>
        <w:spacing w:line="276" w:lineRule="auto"/>
        <w:rPr>
          <w:rFonts w:ascii="Verdana" w:hAnsi="Verdana"/>
          <w:sz w:val="18"/>
          <w:szCs w:val="18"/>
        </w:rPr>
      </w:pPr>
      <w:r w:rsidRPr="00A70365">
        <w:rPr>
          <w:rFonts w:ascii="Verdana" w:hAnsi="Verdana"/>
          <w:color w:val="41525C"/>
          <w:sz w:val="18"/>
          <w:szCs w:val="18"/>
        </w:rPr>
        <w:t>Tel +1 920 684 6621</w:t>
      </w:r>
    </w:p>
    <w:p w14:paraId="467A6BDB" w14:textId="14CAD905" w:rsidR="005053D2" w:rsidRPr="00A70365" w:rsidRDefault="00A70365" w:rsidP="00A678F4">
      <w:pPr>
        <w:spacing w:line="276" w:lineRule="auto"/>
        <w:rPr>
          <w:rFonts w:ascii="Verdana" w:hAnsi="Verdana"/>
          <w:color w:val="41525C"/>
          <w:sz w:val="18"/>
          <w:szCs w:val="18"/>
        </w:rPr>
      </w:pPr>
      <w:hyperlink r:id="rId11" w:history="1">
        <w:r w:rsidRPr="00A70365">
          <w:rPr>
            <w:rStyle w:val="Hyperlink"/>
            <w:rFonts w:ascii="Verdana" w:hAnsi="Verdana"/>
            <w:b/>
            <w:color w:val="41525C"/>
            <w:sz w:val="18"/>
            <w:szCs w:val="18"/>
          </w:rPr>
          <w:t>www.manitowoc.com</w:t>
        </w:r>
        <w:r w:rsidRPr="00A70365">
          <w:rPr>
            <w:rStyle w:val="Hyperlink"/>
            <w:rFonts w:ascii="Verdana" w:hAnsi="Verdana"/>
            <w:b/>
            <w:color w:val="41525C"/>
            <w:sz w:val="18"/>
            <w:szCs w:val="18"/>
          </w:rPr>
          <w:softHyphen/>
        </w:r>
        <w:r w:rsidRPr="00A70365">
          <w:rPr>
            <w:rStyle w:val="Hyperlink"/>
            <w:rFonts w:ascii="Verdana" w:hAnsi="Verdana"/>
            <w:b/>
            <w:color w:val="41525C"/>
            <w:sz w:val="18"/>
            <w:szCs w:val="18"/>
          </w:rPr>
          <w:cr/>
        </w:r>
      </w:hyperlink>
    </w:p>
    <w:sectPr w:rsidR="005053D2" w:rsidRPr="00A70365" w:rsidSect="009E5B58">
      <w:headerReference w:type="default" r:id="rId12"/>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4648ED" w14:textId="77777777" w:rsidR="0074490C" w:rsidRDefault="0074490C">
      <w:r>
        <w:separator/>
      </w:r>
    </w:p>
  </w:endnote>
  <w:endnote w:type="continuationSeparator" w:id="0">
    <w:p w14:paraId="3A0D7D3D" w14:textId="77777777" w:rsidR="0074490C" w:rsidRDefault="00744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8111D2" w14:textId="77777777" w:rsidR="0074490C" w:rsidRDefault="0074490C">
      <w:r>
        <w:separator/>
      </w:r>
    </w:p>
  </w:footnote>
  <w:footnote w:type="continuationSeparator" w:id="0">
    <w:p w14:paraId="431B9F1A" w14:textId="77777777" w:rsidR="0074490C" w:rsidRDefault="0074490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8FBDC" w14:textId="77777777" w:rsidR="00CF6138" w:rsidRPr="00164A29" w:rsidRDefault="00CF6138" w:rsidP="00B631D6">
    <w:pPr>
      <w:tabs>
        <w:tab w:val="left" w:pos="6096"/>
      </w:tabs>
      <w:spacing w:line="276" w:lineRule="auto"/>
      <w:jc w:val="right"/>
      <w:rPr>
        <w:rFonts w:ascii="Verdana" w:hAnsi="Verdana"/>
        <w:b/>
        <w:color w:val="41525C"/>
        <w:sz w:val="16"/>
        <w:szCs w:val="16"/>
      </w:rPr>
    </w:pPr>
  </w:p>
  <w:p w14:paraId="2E831837" w14:textId="0D6214B4" w:rsidR="00CF6138" w:rsidRPr="00164A29" w:rsidRDefault="00CF6138" w:rsidP="00163032">
    <w:pPr>
      <w:tabs>
        <w:tab w:val="left" w:pos="1055"/>
        <w:tab w:val="left" w:pos="4111"/>
        <w:tab w:val="left" w:pos="7371"/>
      </w:tabs>
      <w:spacing w:line="276" w:lineRule="auto"/>
      <w:rPr>
        <w:rFonts w:ascii="Verdana" w:hAnsi="Verdana"/>
        <w:b/>
        <w:color w:val="41525C"/>
        <w:sz w:val="18"/>
        <w:szCs w:val="18"/>
      </w:rPr>
    </w:pPr>
    <w:r>
      <w:rPr>
        <w:rFonts w:ascii="Verdana" w:hAnsi="Verdana"/>
        <w:b/>
        <w:color w:val="41525C"/>
        <w:sz w:val="18"/>
      </w:rPr>
      <w:t>Serie NBT40-1 de National Crane en CONEXPO</w:t>
    </w:r>
  </w:p>
  <w:p w14:paraId="7644C208" w14:textId="542253CE" w:rsidR="00CF6138" w:rsidRPr="00164A29" w:rsidRDefault="007E7C9C" w:rsidP="00163032">
    <w:pPr>
      <w:spacing w:line="276" w:lineRule="auto"/>
      <w:rPr>
        <w:rFonts w:ascii="Verdana" w:hAnsi="Verdana"/>
        <w:color w:val="ED1C2A"/>
        <w:sz w:val="18"/>
        <w:szCs w:val="18"/>
      </w:rPr>
    </w:pPr>
    <w:r>
      <w:rPr>
        <w:rFonts w:ascii="Verdana" w:hAnsi="Verdana"/>
        <w:color w:val="41525C"/>
        <w:sz w:val="18"/>
      </w:rPr>
      <w:t>21</w:t>
    </w:r>
    <w:r w:rsidR="00CF6138">
      <w:rPr>
        <w:rFonts w:ascii="Verdana" w:hAnsi="Verdana"/>
        <w:color w:val="41525C"/>
        <w:sz w:val="18"/>
      </w:rPr>
      <w:t xml:space="preserve"> de diciembre de 2016</w:t>
    </w:r>
  </w:p>
  <w:p w14:paraId="46D494C2" w14:textId="77777777" w:rsidR="00CF6138" w:rsidRPr="003E31C0" w:rsidRDefault="00CF6138" w:rsidP="00163032">
    <w:pPr>
      <w:spacing w:line="276" w:lineRule="auto"/>
      <w:rPr>
        <w:rFonts w:ascii="Verdana" w:hAnsi="Verdana"/>
        <w:sz w:val="16"/>
        <w:szCs w:val="16"/>
      </w:rPr>
    </w:pPr>
  </w:p>
  <w:p w14:paraId="645BA706" w14:textId="77777777" w:rsidR="00CF6138" w:rsidRDefault="00CF613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07B182B"/>
    <w:multiLevelType w:val="hybridMultilevel"/>
    <w:tmpl w:val="A4F4D11E"/>
    <w:lvl w:ilvl="0" w:tplc="9776171A">
      <w:numFmt w:val="bullet"/>
      <w:lvlText w:val="-"/>
      <w:lvlJc w:val="left"/>
      <w:pPr>
        <w:ind w:left="1080" w:hanging="360"/>
      </w:pPr>
      <w:rPr>
        <w:rFonts w:ascii="Georgia" w:eastAsia="Times New Roman" w:hAnsi="Georgia" w:cs="Times New Roman"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2133"/>
    <w:rsid w:val="00003D82"/>
    <w:rsid w:val="00005F74"/>
    <w:rsid w:val="00007FF2"/>
    <w:rsid w:val="000136BE"/>
    <w:rsid w:val="000172C9"/>
    <w:rsid w:val="00022E8A"/>
    <w:rsid w:val="000306B2"/>
    <w:rsid w:val="00030BEE"/>
    <w:rsid w:val="00033A4B"/>
    <w:rsid w:val="00034578"/>
    <w:rsid w:val="00035822"/>
    <w:rsid w:val="00042F47"/>
    <w:rsid w:val="00046012"/>
    <w:rsid w:val="0005150F"/>
    <w:rsid w:val="00051CCE"/>
    <w:rsid w:val="00051F75"/>
    <w:rsid w:val="00052603"/>
    <w:rsid w:val="0005270E"/>
    <w:rsid w:val="00053C35"/>
    <w:rsid w:val="00056C0B"/>
    <w:rsid w:val="00062831"/>
    <w:rsid w:val="00065A26"/>
    <w:rsid w:val="00070802"/>
    <w:rsid w:val="0007116F"/>
    <w:rsid w:val="00071EEB"/>
    <w:rsid w:val="000725FB"/>
    <w:rsid w:val="00075EDE"/>
    <w:rsid w:val="000819C1"/>
    <w:rsid w:val="0008353F"/>
    <w:rsid w:val="00083F23"/>
    <w:rsid w:val="00085502"/>
    <w:rsid w:val="00085F09"/>
    <w:rsid w:val="000869EE"/>
    <w:rsid w:val="00093051"/>
    <w:rsid w:val="000A019E"/>
    <w:rsid w:val="000A6A98"/>
    <w:rsid w:val="000A75DA"/>
    <w:rsid w:val="000B100B"/>
    <w:rsid w:val="000B168F"/>
    <w:rsid w:val="000B374E"/>
    <w:rsid w:val="000B4AA8"/>
    <w:rsid w:val="000B4D86"/>
    <w:rsid w:val="000C0256"/>
    <w:rsid w:val="000C2624"/>
    <w:rsid w:val="000C29D4"/>
    <w:rsid w:val="000C672F"/>
    <w:rsid w:val="000D5C3D"/>
    <w:rsid w:val="000D5C73"/>
    <w:rsid w:val="000D7310"/>
    <w:rsid w:val="000E0422"/>
    <w:rsid w:val="000E1612"/>
    <w:rsid w:val="000E32A4"/>
    <w:rsid w:val="000E44DA"/>
    <w:rsid w:val="000E58A4"/>
    <w:rsid w:val="000E7485"/>
    <w:rsid w:val="000F1895"/>
    <w:rsid w:val="000F29AF"/>
    <w:rsid w:val="000F3C34"/>
    <w:rsid w:val="000F5526"/>
    <w:rsid w:val="000F5735"/>
    <w:rsid w:val="000F5D22"/>
    <w:rsid w:val="00101C1A"/>
    <w:rsid w:val="001112E6"/>
    <w:rsid w:val="00120BC3"/>
    <w:rsid w:val="001222FA"/>
    <w:rsid w:val="00127FF4"/>
    <w:rsid w:val="00133817"/>
    <w:rsid w:val="00137100"/>
    <w:rsid w:val="00141124"/>
    <w:rsid w:val="00141C80"/>
    <w:rsid w:val="00150CEC"/>
    <w:rsid w:val="00151D19"/>
    <w:rsid w:val="00151EA8"/>
    <w:rsid w:val="00155AE5"/>
    <w:rsid w:val="00162E2A"/>
    <w:rsid w:val="00163032"/>
    <w:rsid w:val="00164180"/>
    <w:rsid w:val="00164A29"/>
    <w:rsid w:val="00167918"/>
    <w:rsid w:val="00171709"/>
    <w:rsid w:val="00172238"/>
    <w:rsid w:val="001768CF"/>
    <w:rsid w:val="00176EF2"/>
    <w:rsid w:val="00181F48"/>
    <w:rsid w:val="00182A78"/>
    <w:rsid w:val="00183989"/>
    <w:rsid w:val="00187083"/>
    <w:rsid w:val="001870F8"/>
    <w:rsid w:val="0019066A"/>
    <w:rsid w:val="00191D40"/>
    <w:rsid w:val="0019383A"/>
    <w:rsid w:val="00195264"/>
    <w:rsid w:val="00195612"/>
    <w:rsid w:val="001A0203"/>
    <w:rsid w:val="001A0912"/>
    <w:rsid w:val="001A13BA"/>
    <w:rsid w:val="001A16D3"/>
    <w:rsid w:val="001A1AFB"/>
    <w:rsid w:val="001A521F"/>
    <w:rsid w:val="001A6571"/>
    <w:rsid w:val="001A6921"/>
    <w:rsid w:val="001A7332"/>
    <w:rsid w:val="001B1687"/>
    <w:rsid w:val="001B2EC3"/>
    <w:rsid w:val="001B54D3"/>
    <w:rsid w:val="001C0797"/>
    <w:rsid w:val="001C1EAE"/>
    <w:rsid w:val="001C3608"/>
    <w:rsid w:val="001C45E1"/>
    <w:rsid w:val="001C6DCC"/>
    <w:rsid w:val="001D046B"/>
    <w:rsid w:val="001D43E2"/>
    <w:rsid w:val="001D5B76"/>
    <w:rsid w:val="001D73D1"/>
    <w:rsid w:val="001D7FC6"/>
    <w:rsid w:val="001E23EF"/>
    <w:rsid w:val="001E4088"/>
    <w:rsid w:val="001E7EB7"/>
    <w:rsid w:val="001F0832"/>
    <w:rsid w:val="001F2A82"/>
    <w:rsid w:val="001F452D"/>
    <w:rsid w:val="001F544B"/>
    <w:rsid w:val="001F7754"/>
    <w:rsid w:val="00200BD7"/>
    <w:rsid w:val="0020131D"/>
    <w:rsid w:val="00201646"/>
    <w:rsid w:val="0020233A"/>
    <w:rsid w:val="00207B61"/>
    <w:rsid w:val="00210135"/>
    <w:rsid w:val="0022144C"/>
    <w:rsid w:val="00222A4F"/>
    <w:rsid w:val="002235B3"/>
    <w:rsid w:val="0022453C"/>
    <w:rsid w:val="002252D3"/>
    <w:rsid w:val="00227B07"/>
    <w:rsid w:val="00231F98"/>
    <w:rsid w:val="00242BFB"/>
    <w:rsid w:val="002436CE"/>
    <w:rsid w:val="00246C58"/>
    <w:rsid w:val="002507C8"/>
    <w:rsid w:val="0025349B"/>
    <w:rsid w:val="00254A5B"/>
    <w:rsid w:val="00255310"/>
    <w:rsid w:val="002559DC"/>
    <w:rsid w:val="00256053"/>
    <w:rsid w:val="00261AAD"/>
    <w:rsid w:val="00262FC7"/>
    <w:rsid w:val="00263C0C"/>
    <w:rsid w:val="0026422B"/>
    <w:rsid w:val="00270450"/>
    <w:rsid w:val="002753ED"/>
    <w:rsid w:val="0027658A"/>
    <w:rsid w:val="002821D4"/>
    <w:rsid w:val="00285F5F"/>
    <w:rsid w:val="00286843"/>
    <w:rsid w:val="00287E07"/>
    <w:rsid w:val="00291708"/>
    <w:rsid w:val="002942F9"/>
    <w:rsid w:val="00294477"/>
    <w:rsid w:val="00294C07"/>
    <w:rsid w:val="0029600C"/>
    <w:rsid w:val="002973F4"/>
    <w:rsid w:val="0029799F"/>
    <w:rsid w:val="002A57B3"/>
    <w:rsid w:val="002A6CBE"/>
    <w:rsid w:val="002A730A"/>
    <w:rsid w:val="002B11B7"/>
    <w:rsid w:val="002B2DB9"/>
    <w:rsid w:val="002B36D3"/>
    <w:rsid w:val="002B3CD6"/>
    <w:rsid w:val="002B4131"/>
    <w:rsid w:val="002B661D"/>
    <w:rsid w:val="002B7BAC"/>
    <w:rsid w:val="002C13C5"/>
    <w:rsid w:val="002C1B6C"/>
    <w:rsid w:val="002C3754"/>
    <w:rsid w:val="002C40E9"/>
    <w:rsid w:val="002C48E0"/>
    <w:rsid w:val="002C73F9"/>
    <w:rsid w:val="002D09B1"/>
    <w:rsid w:val="002D1C44"/>
    <w:rsid w:val="002E2756"/>
    <w:rsid w:val="002E41F1"/>
    <w:rsid w:val="002E61D0"/>
    <w:rsid w:val="002E793B"/>
    <w:rsid w:val="002F48A7"/>
    <w:rsid w:val="003028C8"/>
    <w:rsid w:val="0030349B"/>
    <w:rsid w:val="00303BD6"/>
    <w:rsid w:val="003045AE"/>
    <w:rsid w:val="0030501A"/>
    <w:rsid w:val="003077F1"/>
    <w:rsid w:val="00311308"/>
    <w:rsid w:val="003113B1"/>
    <w:rsid w:val="00311F6C"/>
    <w:rsid w:val="00313457"/>
    <w:rsid w:val="00313877"/>
    <w:rsid w:val="00317E9F"/>
    <w:rsid w:val="00321840"/>
    <w:rsid w:val="00326A6B"/>
    <w:rsid w:val="00327916"/>
    <w:rsid w:val="00331D32"/>
    <w:rsid w:val="00340800"/>
    <w:rsid w:val="00341A80"/>
    <w:rsid w:val="003421C9"/>
    <w:rsid w:val="00343FEA"/>
    <w:rsid w:val="0034477E"/>
    <w:rsid w:val="00351AF9"/>
    <w:rsid w:val="00352A80"/>
    <w:rsid w:val="003541F0"/>
    <w:rsid w:val="00356804"/>
    <w:rsid w:val="003573ED"/>
    <w:rsid w:val="003577E2"/>
    <w:rsid w:val="00363EDD"/>
    <w:rsid w:val="0036530E"/>
    <w:rsid w:val="003657A3"/>
    <w:rsid w:val="00373DC1"/>
    <w:rsid w:val="0038058D"/>
    <w:rsid w:val="00382D56"/>
    <w:rsid w:val="00386623"/>
    <w:rsid w:val="0038729D"/>
    <w:rsid w:val="00387943"/>
    <w:rsid w:val="00391744"/>
    <w:rsid w:val="00393791"/>
    <w:rsid w:val="00393D61"/>
    <w:rsid w:val="00396985"/>
    <w:rsid w:val="003970E8"/>
    <w:rsid w:val="003A1CDB"/>
    <w:rsid w:val="003A1EB0"/>
    <w:rsid w:val="003A378A"/>
    <w:rsid w:val="003A7E95"/>
    <w:rsid w:val="003A7F10"/>
    <w:rsid w:val="003B20DE"/>
    <w:rsid w:val="003B2344"/>
    <w:rsid w:val="003B31F9"/>
    <w:rsid w:val="003B6CE8"/>
    <w:rsid w:val="003C0916"/>
    <w:rsid w:val="003C1DDA"/>
    <w:rsid w:val="003C1E7D"/>
    <w:rsid w:val="003C2EB4"/>
    <w:rsid w:val="003C4A2A"/>
    <w:rsid w:val="003C6629"/>
    <w:rsid w:val="003C7E93"/>
    <w:rsid w:val="003D0484"/>
    <w:rsid w:val="003D0A5C"/>
    <w:rsid w:val="003D3FBA"/>
    <w:rsid w:val="003D7129"/>
    <w:rsid w:val="003E31C0"/>
    <w:rsid w:val="003E68ED"/>
    <w:rsid w:val="003F46E7"/>
    <w:rsid w:val="0040002D"/>
    <w:rsid w:val="00401096"/>
    <w:rsid w:val="0040560B"/>
    <w:rsid w:val="00406A6D"/>
    <w:rsid w:val="0040727E"/>
    <w:rsid w:val="004138BE"/>
    <w:rsid w:val="00413CF0"/>
    <w:rsid w:val="00414689"/>
    <w:rsid w:val="00414CF6"/>
    <w:rsid w:val="004200E9"/>
    <w:rsid w:val="00421B87"/>
    <w:rsid w:val="00422497"/>
    <w:rsid w:val="00422FCF"/>
    <w:rsid w:val="00424F25"/>
    <w:rsid w:val="00426B72"/>
    <w:rsid w:val="004324E2"/>
    <w:rsid w:val="004337D9"/>
    <w:rsid w:val="00435CF7"/>
    <w:rsid w:val="00441B7D"/>
    <w:rsid w:val="0044404F"/>
    <w:rsid w:val="004442D3"/>
    <w:rsid w:val="00450286"/>
    <w:rsid w:val="00454463"/>
    <w:rsid w:val="004578B3"/>
    <w:rsid w:val="00461F06"/>
    <w:rsid w:val="004625E6"/>
    <w:rsid w:val="00474F44"/>
    <w:rsid w:val="00484BAD"/>
    <w:rsid w:val="00485E2A"/>
    <w:rsid w:val="00496472"/>
    <w:rsid w:val="004A02FE"/>
    <w:rsid w:val="004A1E08"/>
    <w:rsid w:val="004A33F8"/>
    <w:rsid w:val="004A38AB"/>
    <w:rsid w:val="004A3BA1"/>
    <w:rsid w:val="004A4AE2"/>
    <w:rsid w:val="004A5CA9"/>
    <w:rsid w:val="004A6360"/>
    <w:rsid w:val="004A741B"/>
    <w:rsid w:val="004A752E"/>
    <w:rsid w:val="004B2A89"/>
    <w:rsid w:val="004B4DC2"/>
    <w:rsid w:val="004B68B6"/>
    <w:rsid w:val="004C09CA"/>
    <w:rsid w:val="004C0F9F"/>
    <w:rsid w:val="004C12E5"/>
    <w:rsid w:val="004C18A1"/>
    <w:rsid w:val="004C19E9"/>
    <w:rsid w:val="004C5AAF"/>
    <w:rsid w:val="004C7FD9"/>
    <w:rsid w:val="004D038D"/>
    <w:rsid w:val="004D25F6"/>
    <w:rsid w:val="004D43B9"/>
    <w:rsid w:val="004D486D"/>
    <w:rsid w:val="004D6751"/>
    <w:rsid w:val="004E087D"/>
    <w:rsid w:val="004E3245"/>
    <w:rsid w:val="004F304C"/>
    <w:rsid w:val="004F343B"/>
    <w:rsid w:val="004F49FB"/>
    <w:rsid w:val="004F4D30"/>
    <w:rsid w:val="005011F9"/>
    <w:rsid w:val="00502609"/>
    <w:rsid w:val="00505052"/>
    <w:rsid w:val="005053D2"/>
    <w:rsid w:val="00506C1D"/>
    <w:rsid w:val="00511EAA"/>
    <w:rsid w:val="005127AF"/>
    <w:rsid w:val="00512975"/>
    <w:rsid w:val="005130E2"/>
    <w:rsid w:val="00515556"/>
    <w:rsid w:val="005158D6"/>
    <w:rsid w:val="00517806"/>
    <w:rsid w:val="00523AC6"/>
    <w:rsid w:val="00523E0B"/>
    <w:rsid w:val="005255F3"/>
    <w:rsid w:val="00525E57"/>
    <w:rsid w:val="00530ACF"/>
    <w:rsid w:val="00531765"/>
    <w:rsid w:val="0053252A"/>
    <w:rsid w:val="00533011"/>
    <w:rsid w:val="005404E5"/>
    <w:rsid w:val="00544E83"/>
    <w:rsid w:val="00545ED3"/>
    <w:rsid w:val="0055243C"/>
    <w:rsid w:val="00553749"/>
    <w:rsid w:val="005567E5"/>
    <w:rsid w:val="00557E33"/>
    <w:rsid w:val="0056109B"/>
    <w:rsid w:val="005641C1"/>
    <w:rsid w:val="005655CC"/>
    <w:rsid w:val="0056789C"/>
    <w:rsid w:val="005748CA"/>
    <w:rsid w:val="00583F66"/>
    <w:rsid w:val="00587442"/>
    <w:rsid w:val="0058771D"/>
    <w:rsid w:val="00590F0C"/>
    <w:rsid w:val="0059127A"/>
    <w:rsid w:val="00592145"/>
    <w:rsid w:val="00593221"/>
    <w:rsid w:val="005938BB"/>
    <w:rsid w:val="0059490C"/>
    <w:rsid w:val="0059736A"/>
    <w:rsid w:val="00597423"/>
    <w:rsid w:val="00597D82"/>
    <w:rsid w:val="005A55B5"/>
    <w:rsid w:val="005A7D30"/>
    <w:rsid w:val="005B61A5"/>
    <w:rsid w:val="005C6A7F"/>
    <w:rsid w:val="005D03F2"/>
    <w:rsid w:val="005D26BF"/>
    <w:rsid w:val="005D3D0D"/>
    <w:rsid w:val="005D49EE"/>
    <w:rsid w:val="005E160F"/>
    <w:rsid w:val="005E42C1"/>
    <w:rsid w:val="005E5E87"/>
    <w:rsid w:val="005F541E"/>
    <w:rsid w:val="005F69D2"/>
    <w:rsid w:val="005F777B"/>
    <w:rsid w:val="005F7F05"/>
    <w:rsid w:val="005F7F83"/>
    <w:rsid w:val="00613C4F"/>
    <w:rsid w:val="006145DA"/>
    <w:rsid w:val="006151AF"/>
    <w:rsid w:val="00615A32"/>
    <w:rsid w:val="00621648"/>
    <w:rsid w:val="00622AF8"/>
    <w:rsid w:val="006249C6"/>
    <w:rsid w:val="00624C5F"/>
    <w:rsid w:val="0063480E"/>
    <w:rsid w:val="0064562A"/>
    <w:rsid w:val="0064682A"/>
    <w:rsid w:val="00646B75"/>
    <w:rsid w:val="0064796C"/>
    <w:rsid w:val="00650834"/>
    <w:rsid w:val="00651B01"/>
    <w:rsid w:val="0065569C"/>
    <w:rsid w:val="00655A52"/>
    <w:rsid w:val="006560C5"/>
    <w:rsid w:val="00656747"/>
    <w:rsid w:val="006577DE"/>
    <w:rsid w:val="00662B6F"/>
    <w:rsid w:val="00664A44"/>
    <w:rsid w:val="00672362"/>
    <w:rsid w:val="00672CCD"/>
    <w:rsid w:val="00673FBD"/>
    <w:rsid w:val="006740DB"/>
    <w:rsid w:val="00674D79"/>
    <w:rsid w:val="00675256"/>
    <w:rsid w:val="00676102"/>
    <w:rsid w:val="006762BE"/>
    <w:rsid w:val="0068079A"/>
    <w:rsid w:val="00684DC4"/>
    <w:rsid w:val="00685D48"/>
    <w:rsid w:val="006865DD"/>
    <w:rsid w:val="0068709C"/>
    <w:rsid w:val="00687EE0"/>
    <w:rsid w:val="00690310"/>
    <w:rsid w:val="00692D04"/>
    <w:rsid w:val="006937AE"/>
    <w:rsid w:val="0069480B"/>
    <w:rsid w:val="006A1B0F"/>
    <w:rsid w:val="006A34A2"/>
    <w:rsid w:val="006A41FB"/>
    <w:rsid w:val="006A4D94"/>
    <w:rsid w:val="006A62EF"/>
    <w:rsid w:val="006A62F6"/>
    <w:rsid w:val="006A69FE"/>
    <w:rsid w:val="006A6FB8"/>
    <w:rsid w:val="006A7C0E"/>
    <w:rsid w:val="006B4403"/>
    <w:rsid w:val="006B5FDE"/>
    <w:rsid w:val="006B6FA4"/>
    <w:rsid w:val="006C0C92"/>
    <w:rsid w:val="006C1643"/>
    <w:rsid w:val="006C1D81"/>
    <w:rsid w:val="006C7693"/>
    <w:rsid w:val="006C78FA"/>
    <w:rsid w:val="006E0EBB"/>
    <w:rsid w:val="006E171C"/>
    <w:rsid w:val="006E26BE"/>
    <w:rsid w:val="006F275B"/>
    <w:rsid w:val="006F37E0"/>
    <w:rsid w:val="006F38E3"/>
    <w:rsid w:val="006F4D1D"/>
    <w:rsid w:val="006F6F14"/>
    <w:rsid w:val="0070354D"/>
    <w:rsid w:val="00706E74"/>
    <w:rsid w:val="0071309E"/>
    <w:rsid w:val="007170BE"/>
    <w:rsid w:val="00720BEB"/>
    <w:rsid w:val="00723AB3"/>
    <w:rsid w:val="0072560B"/>
    <w:rsid w:val="00727405"/>
    <w:rsid w:val="00731634"/>
    <w:rsid w:val="00732AC6"/>
    <w:rsid w:val="007347FD"/>
    <w:rsid w:val="00735733"/>
    <w:rsid w:val="0073638B"/>
    <w:rsid w:val="00742C6D"/>
    <w:rsid w:val="00742F26"/>
    <w:rsid w:val="00743267"/>
    <w:rsid w:val="0074490C"/>
    <w:rsid w:val="0074569C"/>
    <w:rsid w:val="00746268"/>
    <w:rsid w:val="00746561"/>
    <w:rsid w:val="00746956"/>
    <w:rsid w:val="00750E31"/>
    <w:rsid w:val="007523FB"/>
    <w:rsid w:val="00757120"/>
    <w:rsid w:val="007615C1"/>
    <w:rsid w:val="00763E9A"/>
    <w:rsid w:val="00764BAE"/>
    <w:rsid w:val="0076520B"/>
    <w:rsid w:val="00765EB1"/>
    <w:rsid w:val="00776536"/>
    <w:rsid w:val="00777ABC"/>
    <w:rsid w:val="00784BF1"/>
    <w:rsid w:val="00785AB3"/>
    <w:rsid w:val="0078732C"/>
    <w:rsid w:val="00787627"/>
    <w:rsid w:val="007940A4"/>
    <w:rsid w:val="00794896"/>
    <w:rsid w:val="007959F4"/>
    <w:rsid w:val="0079659E"/>
    <w:rsid w:val="007A083A"/>
    <w:rsid w:val="007A3B5C"/>
    <w:rsid w:val="007A4178"/>
    <w:rsid w:val="007A6FDC"/>
    <w:rsid w:val="007B12E8"/>
    <w:rsid w:val="007B1434"/>
    <w:rsid w:val="007B6CB5"/>
    <w:rsid w:val="007C4F42"/>
    <w:rsid w:val="007C5573"/>
    <w:rsid w:val="007D02CF"/>
    <w:rsid w:val="007D29F4"/>
    <w:rsid w:val="007D2B04"/>
    <w:rsid w:val="007D376C"/>
    <w:rsid w:val="007D3B82"/>
    <w:rsid w:val="007D6854"/>
    <w:rsid w:val="007E03EE"/>
    <w:rsid w:val="007E3D38"/>
    <w:rsid w:val="007E7C9C"/>
    <w:rsid w:val="007F266B"/>
    <w:rsid w:val="007F4EB6"/>
    <w:rsid w:val="007F740C"/>
    <w:rsid w:val="008008EB"/>
    <w:rsid w:val="00801325"/>
    <w:rsid w:val="00801B89"/>
    <w:rsid w:val="00803E17"/>
    <w:rsid w:val="00804B60"/>
    <w:rsid w:val="008067FE"/>
    <w:rsid w:val="00807AE4"/>
    <w:rsid w:val="00810B8D"/>
    <w:rsid w:val="00813770"/>
    <w:rsid w:val="008159D1"/>
    <w:rsid w:val="00821058"/>
    <w:rsid w:val="0082404B"/>
    <w:rsid w:val="00831A87"/>
    <w:rsid w:val="00841023"/>
    <w:rsid w:val="00842E4F"/>
    <w:rsid w:val="00843B90"/>
    <w:rsid w:val="00843BF2"/>
    <w:rsid w:val="00845647"/>
    <w:rsid w:val="00853112"/>
    <w:rsid w:val="0085558D"/>
    <w:rsid w:val="008573FF"/>
    <w:rsid w:val="00861267"/>
    <w:rsid w:val="008626AB"/>
    <w:rsid w:val="008775DC"/>
    <w:rsid w:val="00877E0E"/>
    <w:rsid w:val="00882D97"/>
    <w:rsid w:val="00886E84"/>
    <w:rsid w:val="008951E1"/>
    <w:rsid w:val="008A2386"/>
    <w:rsid w:val="008A6CA2"/>
    <w:rsid w:val="008B2A65"/>
    <w:rsid w:val="008B3171"/>
    <w:rsid w:val="008B33DA"/>
    <w:rsid w:val="008B5701"/>
    <w:rsid w:val="008C3FE2"/>
    <w:rsid w:val="008C595B"/>
    <w:rsid w:val="008D0268"/>
    <w:rsid w:val="008D06A9"/>
    <w:rsid w:val="008D070A"/>
    <w:rsid w:val="008D0C53"/>
    <w:rsid w:val="008D60EA"/>
    <w:rsid w:val="008E1D4F"/>
    <w:rsid w:val="008E3692"/>
    <w:rsid w:val="008E3D72"/>
    <w:rsid w:val="008E6224"/>
    <w:rsid w:val="008E7F60"/>
    <w:rsid w:val="008F7999"/>
    <w:rsid w:val="00903D24"/>
    <w:rsid w:val="009102EE"/>
    <w:rsid w:val="009110C3"/>
    <w:rsid w:val="0091125F"/>
    <w:rsid w:val="009121C5"/>
    <w:rsid w:val="009161F0"/>
    <w:rsid w:val="00917AFF"/>
    <w:rsid w:val="00922303"/>
    <w:rsid w:val="0092285E"/>
    <w:rsid w:val="00923C6D"/>
    <w:rsid w:val="009246BB"/>
    <w:rsid w:val="0092578F"/>
    <w:rsid w:val="00926715"/>
    <w:rsid w:val="00926D10"/>
    <w:rsid w:val="00931475"/>
    <w:rsid w:val="009341C1"/>
    <w:rsid w:val="009344AF"/>
    <w:rsid w:val="00940C11"/>
    <w:rsid w:val="00941092"/>
    <w:rsid w:val="00941C83"/>
    <w:rsid w:val="00941D0A"/>
    <w:rsid w:val="009428AF"/>
    <w:rsid w:val="00944B7D"/>
    <w:rsid w:val="009450CB"/>
    <w:rsid w:val="009466E7"/>
    <w:rsid w:val="00952341"/>
    <w:rsid w:val="0095498A"/>
    <w:rsid w:val="0095692B"/>
    <w:rsid w:val="0095733C"/>
    <w:rsid w:val="00960384"/>
    <w:rsid w:val="00963664"/>
    <w:rsid w:val="00966644"/>
    <w:rsid w:val="00976361"/>
    <w:rsid w:val="009768A8"/>
    <w:rsid w:val="00976A5C"/>
    <w:rsid w:val="00976FBC"/>
    <w:rsid w:val="00984766"/>
    <w:rsid w:val="009873B8"/>
    <w:rsid w:val="0098774E"/>
    <w:rsid w:val="00987A35"/>
    <w:rsid w:val="009904AF"/>
    <w:rsid w:val="009964E8"/>
    <w:rsid w:val="009A3225"/>
    <w:rsid w:val="009A6E06"/>
    <w:rsid w:val="009A75BC"/>
    <w:rsid w:val="009B0F2D"/>
    <w:rsid w:val="009B5056"/>
    <w:rsid w:val="009C2054"/>
    <w:rsid w:val="009C79E2"/>
    <w:rsid w:val="009D3652"/>
    <w:rsid w:val="009E0C7A"/>
    <w:rsid w:val="009E2674"/>
    <w:rsid w:val="009E26AE"/>
    <w:rsid w:val="009E4B9E"/>
    <w:rsid w:val="009E5B58"/>
    <w:rsid w:val="009E68C0"/>
    <w:rsid w:val="009E73DE"/>
    <w:rsid w:val="009E7DC0"/>
    <w:rsid w:val="009E7E4A"/>
    <w:rsid w:val="009F0D22"/>
    <w:rsid w:val="009F5917"/>
    <w:rsid w:val="009F5EA1"/>
    <w:rsid w:val="00A02582"/>
    <w:rsid w:val="00A06DE5"/>
    <w:rsid w:val="00A07C63"/>
    <w:rsid w:val="00A10A54"/>
    <w:rsid w:val="00A10E96"/>
    <w:rsid w:val="00A117A7"/>
    <w:rsid w:val="00A11DF2"/>
    <w:rsid w:val="00A131D9"/>
    <w:rsid w:val="00A131E7"/>
    <w:rsid w:val="00A13E8D"/>
    <w:rsid w:val="00A14755"/>
    <w:rsid w:val="00A163BF"/>
    <w:rsid w:val="00A20E61"/>
    <w:rsid w:val="00A2589F"/>
    <w:rsid w:val="00A26D0B"/>
    <w:rsid w:val="00A271BA"/>
    <w:rsid w:val="00A32013"/>
    <w:rsid w:val="00A32CAF"/>
    <w:rsid w:val="00A346B3"/>
    <w:rsid w:val="00A34856"/>
    <w:rsid w:val="00A34887"/>
    <w:rsid w:val="00A350F5"/>
    <w:rsid w:val="00A371E2"/>
    <w:rsid w:val="00A42B30"/>
    <w:rsid w:val="00A450FE"/>
    <w:rsid w:val="00A5001E"/>
    <w:rsid w:val="00A5689E"/>
    <w:rsid w:val="00A569E1"/>
    <w:rsid w:val="00A603F1"/>
    <w:rsid w:val="00A60880"/>
    <w:rsid w:val="00A6160A"/>
    <w:rsid w:val="00A63D49"/>
    <w:rsid w:val="00A64030"/>
    <w:rsid w:val="00A648E5"/>
    <w:rsid w:val="00A65FAA"/>
    <w:rsid w:val="00A678F4"/>
    <w:rsid w:val="00A70365"/>
    <w:rsid w:val="00A70CA6"/>
    <w:rsid w:val="00A71F99"/>
    <w:rsid w:val="00A75EFD"/>
    <w:rsid w:val="00A777B7"/>
    <w:rsid w:val="00A77E1C"/>
    <w:rsid w:val="00A83243"/>
    <w:rsid w:val="00A832B3"/>
    <w:rsid w:val="00A8349A"/>
    <w:rsid w:val="00A84002"/>
    <w:rsid w:val="00A86E97"/>
    <w:rsid w:val="00A87A56"/>
    <w:rsid w:val="00A92403"/>
    <w:rsid w:val="00A9384E"/>
    <w:rsid w:val="00A97AE0"/>
    <w:rsid w:val="00AA2E6E"/>
    <w:rsid w:val="00AA392F"/>
    <w:rsid w:val="00AA7D34"/>
    <w:rsid w:val="00AB46AD"/>
    <w:rsid w:val="00AC04C2"/>
    <w:rsid w:val="00AC16D5"/>
    <w:rsid w:val="00AC287D"/>
    <w:rsid w:val="00AC302E"/>
    <w:rsid w:val="00AC4A75"/>
    <w:rsid w:val="00AC5D6A"/>
    <w:rsid w:val="00AD06D0"/>
    <w:rsid w:val="00AD1308"/>
    <w:rsid w:val="00AD24CA"/>
    <w:rsid w:val="00AE10DA"/>
    <w:rsid w:val="00AE392A"/>
    <w:rsid w:val="00AE4CD1"/>
    <w:rsid w:val="00AE572F"/>
    <w:rsid w:val="00AE5856"/>
    <w:rsid w:val="00AF17EC"/>
    <w:rsid w:val="00AF21CF"/>
    <w:rsid w:val="00AF488C"/>
    <w:rsid w:val="00B00332"/>
    <w:rsid w:val="00B00BC1"/>
    <w:rsid w:val="00B02417"/>
    <w:rsid w:val="00B04E31"/>
    <w:rsid w:val="00B059EE"/>
    <w:rsid w:val="00B066E8"/>
    <w:rsid w:val="00B13BB2"/>
    <w:rsid w:val="00B15065"/>
    <w:rsid w:val="00B20864"/>
    <w:rsid w:val="00B21738"/>
    <w:rsid w:val="00B23050"/>
    <w:rsid w:val="00B30C5B"/>
    <w:rsid w:val="00B352BA"/>
    <w:rsid w:val="00B41A2D"/>
    <w:rsid w:val="00B41C25"/>
    <w:rsid w:val="00B44333"/>
    <w:rsid w:val="00B4482E"/>
    <w:rsid w:val="00B44885"/>
    <w:rsid w:val="00B470EE"/>
    <w:rsid w:val="00B4744E"/>
    <w:rsid w:val="00B564CC"/>
    <w:rsid w:val="00B61502"/>
    <w:rsid w:val="00B622CB"/>
    <w:rsid w:val="00B62726"/>
    <w:rsid w:val="00B62A7A"/>
    <w:rsid w:val="00B631D6"/>
    <w:rsid w:val="00B64926"/>
    <w:rsid w:val="00B701ED"/>
    <w:rsid w:val="00B708D1"/>
    <w:rsid w:val="00B747DC"/>
    <w:rsid w:val="00B824A5"/>
    <w:rsid w:val="00B83938"/>
    <w:rsid w:val="00B84C4F"/>
    <w:rsid w:val="00B84E34"/>
    <w:rsid w:val="00B8754B"/>
    <w:rsid w:val="00B915CA"/>
    <w:rsid w:val="00B92DA8"/>
    <w:rsid w:val="00B945AA"/>
    <w:rsid w:val="00B9539B"/>
    <w:rsid w:val="00B96A64"/>
    <w:rsid w:val="00BA3961"/>
    <w:rsid w:val="00BA60A7"/>
    <w:rsid w:val="00BA70C8"/>
    <w:rsid w:val="00BB324D"/>
    <w:rsid w:val="00BB3943"/>
    <w:rsid w:val="00BB4613"/>
    <w:rsid w:val="00BB5669"/>
    <w:rsid w:val="00BC011A"/>
    <w:rsid w:val="00BC1768"/>
    <w:rsid w:val="00BC2353"/>
    <w:rsid w:val="00BC7428"/>
    <w:rsid w:val="00BD7311"/>
    <w:rsid w:val="00BE095D"/>
    <w:rsid w:val="00BE0CA2"/>
    <w:rsid w:val="00BE2C4C"/>
    <w:rsid w:val="00BE5624"/>
    <w:rsid w:val="00BE5DAB"/>
    <w:rsid w:val="00BE6A27"/>
    <w:rsid w:val="00BF0682"/>
    <w:rsid w:val="00BF3E61"/>
    <w:rsid w:val="00BF4FD6"/>
    <w:rsid w:val="00C00195"/>
    <w:rsid w:val="00C0318B"/>
    <w:rsid w:val="00C0425C"/>
    <w:rsid w:val="00C06AD9"/>
    <w:rsid w:val="00C06F98"/>
    <w:rsid w:val="00C07290"/>
    <w:rsid w:val="00C07A6C"/>
    <w:rsid w:val="00C118B0"/>
    <w:rsid w:val="00C16962"/>
    <w:rsid w:val="00C16977"/>
    <w:rsid w:val="00C211D8"/>
    <w:rsid w:val="00C24216"/>
    <w:rsid w:val="00C24C49"/>
    <w:rsid w:val="00C24CF9"/>
    <w:rsid w:val="00C272EE"/>
    <w:rsid w:val="00C273B0"/>
    <w:rsid w:val="00C3007B"/>
    <w:rsid w:val="00C316A8"/>
    <w:rsid w:val="00C3631B"/>
    <w:rsid w:val="00C41E90"/>
    <w:rsid w:val="00C44AAB"/>
    <w:rsid w:val="00C45983"/>
    <w:rsid w:val="00C45BFA"/>
    <w:rsid w:val="00C507E5"/>
    <w:rsid w:val="00C533D6"/>
    <w:rsid w:val="00C533EE"/>
    <w:rsid w:val="00C61A51"/>
    <w:rsid w:val="00C61C67"/>
    <w:rsid w:val="00C6321C"/>
    <w:rsid w:val="00C67904"/>
    <w:rsid w:val="00C726F5"/>
    <w:rsid w:val="00C80E25"/>
    <w:rsid w:val="00C82C60"/>
    <w:rsid w:val="00C842CB"/>
    <w:rsid w:val="00C85503"/>
    <w:rsid w:val="00C85965"/>
    <w:rsid w:val="00C86F4F"/>
    <w:rsid w:val="00C8750C"/>
    <w:rsid w:val="00C91672"/>
    <w:rsid w:val="00C94C6D"/>
    <w:rsid w:val="00CA0621"/>
    <w:rsid w:val="00CA3F5E"/>
    <w:rsid w:val="00CA72F1"/>
    <w:rsid w:val="00CC06CB"/>
    <w:rsid w:val="00CC1C20"/>
    <w:rsid w:val="00CC2CBB"/>
    <w:rsid w:val="00CC2FF5"/>
    <w:rsid w:val="00CC3FEF"/>
    <w:rsid w:val="00CC789C"/>
    <w:rsid w:val="00CD0F3B"/>
    <w:rsid w:val="00CD1858"/>
    <w:rsid w:val="00CD42E1"/>
    <w:rsid w:val="00CE01A8"/>
    <w:rsid w:val="00CE1D87"/>
    <w:rsid w:val="00CE3868"/>
    <w:rsid w:val="00CF0D73"/>
    <w:rsid w:val="00CF2CA8"/>
    <w:rsid w:val="00CF33DF"/>
    <w:rsid w:val="00CF437D"/>
    <w:rsid w:val="00CF6138"/>
    <w:rsid w:val="00D02221"/>
    <w:rsid w:val="00D02798"/>
    <w:rsid w:val="00D040E0"/>
    <w:rsid w:val="00D061B2"/>
    <w:rsid w:val="00D06590"/>
    <w:rsid w:val="00D114BC"/>
    <w:rsid w:val="00D117A2"/>
    <w:rsid w:val="00D12E75"/>
    <w:rsid w:val="00D147B4"/>
    <w:rsid w:val="00D15534"/>
    <w:rsid w:val="00D200A5"/>
    <w:rsid w:val="00D20EC5"/>
    <w:rsid w:val="00D22203"/>
    <w:rsid w:val="00D22C9C"/>
    <w:rsid w:val="00D252AC"/>
    <w:rsid w:val="00D26D6B"/>
    <w:rsid w:val="00D342AB"/>
    <w:rsid w:val="00D34B1D"/>
    <w:rsid w:val="00D36AB0"/>
    <w:rsid w:val="00D376BF"/>
    <w:rsid w:val="00D45E77"/>
    <w:rsid w:val="00D4675D"/>
    <w:rsid w:val="00D51391"/>
    <w:rsid w:val="00D535EA"/>
    <w:rsid w:val="00D54980"/>
    <w:rsid w:val="00D60BB2"/>
    <w:rsid w:val="00D620D6"/>
    <w:rsid w:val="00D6323E"/>
    <w:rsid w:val="00D7005C"/>
    <w:rsid w:val="00D70AE7"/>
    <w:rsid w:val="00D711AF"/>
    <w:rsid w:val="00D73713"/>
    <w:rsid w:val="00D8087A"/>
    <w:rsid w:val="00D92D35"/>
    <w:rsid w:val="00D936B8"/>
    <w:rsid w:val="00D9635A"/>
    <w:rsid w:val="00DA4229"/>
    <w:rsid w:val="00DA7126"/>
    <w:rsid w:val="00DB06DC"/>
    <w:rsid w:val="00DB0AD8"/>
    <w:rsid w:val="00DB0C19"/>
    <w:rsid w:val="00DB3B04"/>
    <w:rsid w:val="00DB5A7A"/>
    <w:rsid w:val="00DC0673"/>
    <w:rsid w:val="00DC21A5"/>
    <w:rsid w:val="00DC2E6A"/>
    <w:rsid w:val="00DC35C5"/>
    <w:rsid w:val="00DC3691"/>
    <w:rsid w:val="00DC470E"/>
    <w:rsid w:val="00DC6AE1"/>
    <w:rsid w:val="00DD107F"/>
    <w:rsid w:val="00DD1469"/>
    <w:rsid w:val="00DD1D2B"/>
    <w:rsid w:val="00DD32F5"/>
    <w:rsid w:val="00DD480F"/>
    <w:rsid w:val="00DD6AC7"/>
    <w:rsid w:val="00DE0775"/>
    <w:rsid w:val="00DE2459"/>
    <w:rsid w:val="00DF0382"/>
    <w:rsid w:val="00DF08B4"/>
    <w:rsid w:val="00DF0E38"/>
    <w:rsid w:val="00DF15A4"/>
    <w:rsid w:val="00DF37DC"/>
    <w:rsid w:val="00DF3AF2"/>
    <w:rsid w:val="00DF5F16"/>
    <w:rsid w:val="00DF7E6D"/>
    <w:rsid w:val="00E02BFD"/>
    <w:rsid w:val="00E06736"/>
    <w:rsid w:val="00E12834"/>
    <w:rsid w:val="00E144EC"/>
    <w:rsid w:val="00E21933"/>
    <w:rsid w:val="00E220E7"/>
    <w:rsid w:val="00E23205"/>
    <w:rsid w:val="00E24676"/>
    <w:rsid w:val="00E267FA"/>
    <w:rsid w:val="00E26FF0"/>
    <w:rsid w:val="00E274B0"/>
    <w:rsid w:val="00E41A62"/>
    <w:rsid w:val="00E42F3F"/>
    <w:rsid w:val="00E4361E"/>
    <w:rsid w:val="00E4724E"/>
    <w:rsid w:val="00E539AB"/>
    <w:rsid w:val="00E54762"/>
    <w:rsid w:val="00E55DD7"/>
    <w:rsid w:val="00E55FD8"/>
    <w:rsid w:val="00E56AAD"/>
    <w:rsid w:val="00E6225E"/>
    <w:rsid w:val="00E67858"/>
    <w:rsid w:val="00E715B2"/>
    <w:rsid w:val="00E77F3D"/>
    <w:rsid w:val="00E81989"/>
    <w:rsid w:val="00E82CB6"/>
    <w:rsid w:val="00E83369"/>
    <w:rsid w:val="00E84969"/>
    <w:rsid w:val="00E84B76"/>
    <w:rsid w:val="00E8621B"/>
    <w:rsid w:val="00E86A4C"/>
    <w:rsid w:val="00E95A66"/>
    <w:rsid w:val="00E96C1D"/>
    <w:rsid w:val="00EA0678"/>
    <w:rsid w:val="00EA160C"/>
    <w:rsid w:val="00EA2CEB"/>
    <w:rsid w:val="00EA47EA"/>
    <w:rsid w:val="00EA526E"/>
    <w:rsid w:val="00EA71DE"/>
    <w:rsid w:val="00EB0037"/>
    <w:rsid w:val="00EB15FF"/>
    <w:rsid w:val="00EC0873"/>
    <w:rsid w:val="00EC4418"/>
    <w:rsid w:val="00EC671B"/>
    <w:rsid w:val="00EC6A0F"/>
    <w:rsid w:val="00EC73D1"/>
    <w:rsid w:val="00EC7653"/>
    <w:rsid w:val="00ED0A38"/>
    <w:rsid w:val="00ED11A8"/>
    <w:rsid w:val="00ED1AF3"/>
    <w:rsid w:val="00ED3A8D"/>
    <w:rsid w:val="00ED61A1"/>
    <w:rsid w:val="00ED6A9B"/>
    <w:rsid w:val="00ED78D7"/>
    <w:rsid w:val="00ED7CE3"/>
    <w:rsid w:val="00EE0110"/>
    <w:rsid w:val="00EE09B9"/>
    <w:rsid w:val="00EE0BA4"/>
    <w:rsid w:val="00EE3D7D"/>
    <w:rsid w:val="00F05CD5"/>
    <w:rsid w:val="00F10CD3"/>
    <w:rsid w:val="00F13F02"/>
    <w:rsid w:val="00F1425A"/>
    <w:rsid w:val="00F16E0F"/>
    <w:rsid w:val="00F1702B"/>
    <w:rsid w:val="00F179B3"/>
    <w:rsid w:val="00F17E27"/>
    <w:rsid w:val="00F21D82"/>
    <w:rsid w:val="00F24CBA"/>
    <w:rsid w:val="00F24CF7"/>
    <w:rsid w:val="00F30D0A"/>
    <w:rsid w:val="00F354F4"/>
    <w:rsid w:val="00F36575"/>
    <w:rsid w:val="00F3708C"/>
    <w:rsid w:val="00F41C55"/>
    <w:rsid w:val="00F467BA"/>
    <w:rsid w:val="00F4696A"/>
    <w:rsid w:val="00F527A5"/>
    <w:rsid w:val="00F56577"/>
    <w:rsid w:val="00F56C2B"/>
    <w:rsid w:val="00F57FE6"/>
    <w:rsid w:val="00F63FE1"/>
    <w:rsid w:val="00F64FFC"/>
    <w:rsid w:val="00F653E0"/>
    <w:rsid w:val="00F74D7C"/>
    <w:rsid w:val="00F82331"/>
    <w:rsid w:val="00F824E1"/>
    <w:rsid w:val="00F82E1C"/>
    <w:rsid w:val="00F82FD0"/>
    <w:rsid w:val="00F83755"/>
    <w:rsid w:val="00F85516"/>
    <w:rsid w:val="00F86215"/>
    <w:rsid w:val="00F96ECD"/>
    <w:rsid w:val="00FA2FB8"/>
    <w:rsid w:val="00FA2FD4"/>
    <w:rsid w:val="00FA47C2"/>
    <w:rsid w:val="00FA4C7F"/>
    <w:rsid w:val="00FA5AE0"/>
    <w:rsid w:val="00FB1B17"/>
    <w:rsid w:val="00FB2206"/>
    <w:rsid w:val="00FB6302"/>
    <w:rsid w:val="00FB7791"/>
    <w:rsid w:val="00FC19BC"/>
    <w:rsid w:val="00FC31B1"/>
    <w:rsid w:val="00FC64B5"/>
    <w:rsid w:val="00FC6B68"/>
    <w:rsid w:val="00FC7FF0"/>
    <w:rsid w:val="00FD1A2F"/>
    <w:rsid w:val="00FD20F9"/>
    <w:rsid w:val="00FD38F9"/>
    <w:rsid w:val="00FD46F3"/>
    <w:rsid w:val="00FD544B"/>
    <w:rsid w:val="00FE4B51"/>
    <w:rsid w:val="00FE4B5A"/>
    <w:rsid w:val="00FF412B"/>
    <w:rsid w:val="00FF5596"/>
    <w:rsid w:val="00FF66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D78613"/>
  <w15:docId w15:val="{0EB6B897-3445-44A0-BF04-D86D1511D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80">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s-ES"/>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Revision">
    <w:name w:val="Revision"/>
    <w:hidden/>
    <w:uiPriority w:val="99"/>
    <w:semiHidden/>
    <w:rsid w:val="00B96A6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nitowoccranes.com/"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mailto:damian.joseph@se10.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9D558-DEAF-1A43-B48F-5723EAC73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1218</Words>
  <Characters>6944</Characters>
  <Application>Microsoft Macintosh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8146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Chris Basco</cp:lastModifiedBy>
  <cp:revision>6</cp:revision>
  <cp:lastPrinted>2016-11-09T14:14:00Z</cp:lastPrinted>
  <dcterms:created xsi:type="dcterms:W3CDTF">2016-11-23T17:20:00Z</dcterms:created>
  <dcterms:modified xsi:type="dcterms:W3CDTF">2016-12-21T00:15:00Z</dcterms:modified>
</cp:coreProperties>
</file>